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63" w:rsidRPr="005055BE" w:rsidRDefault="00F05663" w:rsidP="005055BE">
      <w:pPr>
        <w:jc w:val="center"/>
        <w:rPr>
          <w:rFonts w:asciiTheme="minorHAnsi" w:eastAsia="Verdana" w:hAnsiTheme="minorHAnsi"/>
          <w:b/>
          <w:sz w:val="20"/>
          <w:szCs w:val="20"/>
        </w:rPr>
      </w:pPr>
      <w:r w:rsidRPr="005055BE">
        <w:rPr>
          <w:rFonts w:asciiTheme="minorHAnsi" w:eastAsia="Verdana" w:hAnsiTheme="minorHAnsi"/>
          <w:b/>
          <w:sz w:val="20"/>
          <w:szCs w:val="20"/>
        </w:rPr>
        <w:t>FONDI STRUTTURALI EUROPEI - PROGRAMMA OPERATIVO NAZIONALE</w:t>
      </w:r>
    </w:p>
    <w:p w:rsidR="00F05663" w:rsidRPr="005055BE" w:rsidRDefault="00F05663" w:rsidP="005055BE">
      <w:pPr>
        <w:jc w:val="center"/>
        <w:rPr>
          <w:rFonts w:asciiTheme="minorHAnsi" w:hAnsiTheme="minorHAnsi"/>
          <w:b/>
          <w:sz w:val="20"/>
          <w:szCs w:val="20"/>
        </w:rPr>
      </w:pPr>
      <w:r w:rsidRPr="005055BE">
        <w:rPr>
          <w:rFonts w:asciiTheme="minorHAnsi" w:eastAsia="Verdana" w:hAnsiTheme="minorHAnsi"/>
          <w:b/>
          <w:sz w:val="20"/>
          <w:szCs w:val="20"/>
        </w:rPr>
        <w:t>“</w:t>
      </w:r>
      <w:r w:rsidRPr="005055BE">
        <w:rPr>
          <w:rFonts w:asciiTheme="minorHAnsi" w:hAnsiTheme="minorHAnsi"/>
          <w:b/>
          <w:sz w:val="20"/>
          <w:szCs w:val="20"/>
          <w:lang w:eastAsia="en-US"/>
        </w:rPr>
        <w:t>Programma Operativo Nazionale “Per la scuola, competenze e ambienti per l’apprendimento” 2014-2020. Asse I – Istruzione – Fondo Sociale Europeo (FSE) Obiettivo Specifico</w:t>
      </w:r>
      <w:r w:rsidRPr="005055BE">
        <w:rPr>
          <w:rFonts w:asciiTheme="minorHAnsi" w:hAnsiTheme="minorHAnsi"/>
          <w:b/>
          <w:sz w:val="20"/>
          <w:szCs w:val="20"/>
        </w:rPr>
        <w:t xml:space="preserve"> 10.2 Miglioramento delle competenze chiave degli allievi - Azione 10.2.5 Azioni volte allo sviluppo delle competenze trasversali Sottoazione 10.2.5.A Competenze trasversali. Avviso AOODGEFID\Prot. n. 3340 del 23/03/2017</w:t>
      </w:r>
    </w:p>
    <w:p w:rsidR="00F05663" w:rsidRPr="00B927EB" w:rsidRDefault="00F05663" w:rsidP="00F05663">
      <w:pPr>
        <w:jc w:val="center"/>
        <w:rPr>
          <w:b/>
        </w:rPr>
      </w:pPr>
      <w:r w:rsidRPr="00B927EB">
        <w:rPr>
          <w:rFonts w:asciiTheme="minorHAnsi" w:hAnsiTheme="minorHAnsi"/>
          <w:b/>
          <w:bCs/>
          <w:lang w:eastAsia="en-US"/>
        </w:rPr>
        <w:t>Titolo Progetto  “</w:t>
      </w:r>
      <w:r w:rsidRPr="00B927EB">
        <w:rPr>
          <w:rFonts w:ascii="Calibri" w:hAnsi="Calibri" w:cs="Calibri"/>
          <w:b/>
        </w:rPr>
        <w:t>CITTADINI ATTIVI DEL MONDO GLOBALE”</w:t>
      </w:r>
    </w:p>
    <w:p w:rsidR="00E90B8E" w:rsidRDefault="00E90B8E" w:rsidP="00E90B8E">
      <w:pPr>
        <w:pStyle w:val="Default"/>
        <w:rPr>
          <w:rFonts w:ascii="Calibri" w:hAnsi="Calibri" w:cs="Calibri"/>
          <w:b/>
        </w:rPr>
      </w:pPr>
      <w:r>
        <w:rPr>
          <w:rFonts w:ascii="Calibri" w:hAnsi="Calibri" w:cs="Calibri"/>
          <w:b/>
          <w:sz w:val="22"/>
          <w:szCs w:val="22"/>
        </w:rPr>
        <w:t xml:space="preserve">CODICE PROGETTO 10.2.5A-FSEPON-SI-2018-654    CIG: ZDE27EEFB5                          CUP: </w:t>
      </w:r>
      <w:r w:rsidRPr="005E6DC9">
        <w:rPr>
          <w:rFonts w:ascii="Calibri" w:hAnsi="Calibri" w:cs="Calibri"/>
          <w:b/>
          <w:sz w:val="22"/>
          <w:szCs w:val="22"/>
        </w:rPr>
        <w:t>J77I18000340007</w:t>
      </w:r>
    </w:p>
    <w:p w:rsidR="00E90B8E" w:rsidRDefault="00E90B8E" w:rsidP="005055BE">
      <w:pPr>
        <w:ind w:right="726"/>
        <w:jc w:val="center"/>
        <w:rPr>
          <w:b/>
          <w:sz w:val="22"/>
          <w:szCs w:val="22"/>
        </w:rPr>
      </w:pPr>
    </w:p>
    <w:p w:rsidR="005055BE" w:rsidRDefault="005055BE" w:rsidP="005055BE">
      <w:pPr>
        <w:ind w:right="726"/>
        <w:jc w:val="center"/>
        <w:rPr>
          <w:b/>
          <w:sz w:val="22"/>
          <w:szCs w:val="22"/>
        </w:rPr>
      </w:pPr>
      <w:r w:rsidRPr="00D908B3">
        <w:rPr>
          <w:b/>
          <w:sz w:val="22"/>
          <w:szCs w:val="22"/>
        </w:rPr>
        <w:t>DISCIPLINARE DI GARA ALLEGATO ALLA RICHIESTA DI PREVENTIVO</w:t>
      </w:r>
    </w:p>
    <w:p w:rsidR="005055BE" w:rsidRDefault="005055BE" w:rsidP="005055BE">
      <w:pPr>
        <w:ind w:right="726"/>
        <w:jc w:val="center"/>
        <w:rPr>
          <w:b/>
          <w:sz w:val="22"/>
          <w:szCs w:val="22"/>
        </w:rPr>
      </w:pPr>
    </w:p>
    <w:p w:rsidR="005055BE" w:rsidRDefault="005055BE" w:rsidP="005055BE">
      <w:pPr>
        <w:ind w:right="726"/>
        <w:jc w:val="center"/>
        <w:rPr>
          <w:b/>
        </w:rPr>
      </w:pPr>
    </w:p>
    <w:tbl>
      <w:tblPr>
        <w:tblW w:w="1014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7"/>
        <w:gridCol w:w="2318"/>
        <w:gridCol w:w="7386"/>
      </w:tblGrid>
      <w:tr w:rsidR="005055BE" w:rsidTr="005055BE">
        <w:trPr>
          <w:trHeight w:val="324"/>
        </w:trPr>
        <w:tc>
          <w:tcPr>
            <w:tcW w:w="2755" w:type="dxa"/>
            <w:gridSpan w:val="2"/>
          </w:tcPr>
          <w:p w:rsidR="005055BE" w:rsidRPr="00A43A2C" w:rsidRDefault="005055BE" w:rsidP="00A45ECD">
            <w:pPr>
              <w:pStyle w:val="TableParagraph"/>
              <w:spacing w:line="247" w:lineRule="exact"/>
              <w:ind w:left="107"/>
              <w:rPr>
                <w:b/>
              </w:rPr>
            </w:pPr>
            <w:r w:rsidRPr="00A43A2C">
              <w:rPr>
                <w:b/>
              </w:rPr>
              <w:t>OGGETTO</w:t>
            </w:r>
          </w:p>
        </w:tc>
        <w:tc>
          <w:tcPr>
            <w:tcW w:w="7386" w:type="dxa"/>
          </w:tcPr>
          <w:p w:rsidR="005055BE" w:rsidRPr="004E2DE1" w:rsidRDefault="005055BE" w:rsidP="005055BE">
            <w:pPr>
              <w:pStyle w:val="TableParagraph"/>
              <w:spacing w:line="240" w:lineRule="exact"/>
              <w:rPr>
                <w:lang w:val="it-IT"/>
              </w:rPr>
            </w:pPr>
            <w:r w:rsidRPr="00A43A2C">
              <w:rPr>
                <w:rFonts w:asciiTheme="minorHAnsi" w:hAnsiTheme="minorHAnsi" w:cs="Corbel"/>
                <w:b/>
                <w:bCs/>
                <w:lang w:val="it-IT"/>
              </w:rPr>
              <w:t>10.2.</w:t>
            </w:r>
            <w:r>
              <w:rPr>
                <w:rFonts w:asciiTheme="minorHAnsi" w:hAnsiTheme="minorHAnsi" w:cs="Corbel"/>
                <w:b/>
                <w:bCs/>
                <w:lang w:val="it-IT"/>
              </w:rPr>
              <w:t>5</w:t>
            </w:r>
            <w:r w:rsidRPr="00A43A2C">
              <w:rPr>
                <w:rFonts w:asciiTheme="minorHAnsi" w:hAnsiTheme="minorHAnsi" w:cs="Corbel"/>
                <w:b/>
                <w:bCs/>
                <w:lang w:val="it-IT"/>
              </w:rPr>
              <w:t>A-FSEPON-SI-2018-</w:t>
            </w:r>
            <w:r>
              <w:rPr>
                <w:rFonts w:asciiTheme="minorHAnsi" w:hAnsiTheme="minorHAnsi" w:cs="Corbel"/>
                <w:b/>
                <w:bCs/>
                <w:lang w:val="it-IT"/>
              </w:rPr>
              <w:t>654</w:t>
            </w:r>
            <w:r w:rsidRPr="008852C2">
              <w:rPr>
                <w:rFonts w:cs="Calibri"/>
                <w:b/>
                <w:lang w:val="it-IT"/>
              </w:rPr>
              <w:t xml:space="preserve">                  </w:t>
            </w:r>
            <w:r>
              <w:rPr>
                <w:rFonts w:eastAsia="Verdana"/>
                <w:b/>
                <w:lang w:val="it-IT"/>
              </w:rPr>
              <w:t>CITTADINI ATTIVI DEL MONDO GLOBALE</w:t>
            </w:r>
          </w:p>
        </w:tc>
      </w:tr>
      <w:tr w:rsidR="005055BE" w:rsidTr="00A45ECD">
        <w:trPr>
          <w:trHeight w:val="253"/>
        </w:trPr>
        <w:tc>
          <w:tcPr>
            <w:tcW w:w="2755" w:type="dxa"/>
            <w:gridSpan w:val="2"/>
          </w:tcPr>
          <w:p w:rsidR="005055BE" w:rsidRPr="00A43A2C" w:rsidRDefault="005055BE" w:rsidP="00A45ECD">
            <w:pPr>
              <w:pStyle w:val="TableParagraph"/>
              <w:spacing w:line="234" w:lineRule="exact"/>
              <w:ind w:left="107"/>
              <w:rPr>
                <w:b/>
              </w:rPr>
            </w:pPr>
            <w:r w:rsidRPr="00A43A2C">
              <w:rPr>
                <w:b/>
              </w:rPr>
              <w:t>CIG</w:t>
            </w:r>
          </w:p>
        </w:tc>
        <w:tc>
          <w:tcPr>
            <w:tcW w:w="7386" w:type="dxa"/>
          </w:tcPr>
          <w:p w:rsidR="005055BE" w:rsidRDefault="00E90B8E" w:rsidP="00A45ECD">
            <w:pPr>
              <w:pStyle w:val="TableParagraph"/>
              <w:spacing w:line="234" w:lineRule="exact"/>
            </w:pPr>
            <w:r>
              <w:rPr>
                <w:rFonts w:cs="Calibri"/>
                <w:b/>
              </w:rPr>
              <w:t>ZDE27EEFB5</w:t>
            </w:r>
          </w:p>
        </w:tc>
      </w:tr>
      <w:tr w:rsidR="005055BE" w:rsidTr="00A45ECD">
        <w:trPr>
          <w:trHeight w:val="251"/>
        </w:trPr>
        <w:tc>
          <w:tcPr>
            <w:tcW w:w="2755" w:type="dxa"/>
            <w:gridSpan w:val="2"/>
          </w:tcPr>
          <w:p w:rsidR="005055BE" w:rsidRPr="00A43A2C" w:rsidRDefault="005055BE" w:rsidP="00A45ECD">
            <w:pPr>
              <w:pStyle w:val="TableParagraph"/>
              <w:spacing w:line="232" w:lineRule="exact"/>
              <w:ind w:left="107"/>
              <w:rPr>
                <w:b/>
              </w:rPr>
            </w:pPr>
            <w:r w:rsidRPr="00A43A2C">
              <w:rPr>
                <w:b/>
              </w:rPr>
              <w:t>CUP</w:t>
            </w:r>
          </w:p>
        </w:tc>
        <w:tc>
          <w:tcPr>
            <w:tcW w:w="7386" w:type="dxa"/>
          </w:tcPr>
          <w:p w:rsidR="005055BE" w:rsidRDefault="005055BE" w:rsidP="00A45ECD">
            <w:pPr>
              <w:pStyle w:val="TableParagraph"/>
              <w:spacing w:line="232" w:lineRule="exact"/>
            </w:pPr>
            <w:r w:rsidRPr="005E6DC9">
              <w:rPr>
                <w:rFonts w:cs="Calibri"/>
                <w:b/>
              </w:rPr>
              <w:t>J77I18000340007</w:t>
            </w:r>
          </w:p>
        </w:tc>
      </w:tr>
      <w:tr w:rsidR="005055BE" w:rsidTr="00A45ECD">
        <w:trPr>
          <w:trHeight w:val="786"/>
        </w:trPr>
        <w:tc>
          <w:tcPr>
            <w:tcW w:w="437" w:type="dxa"/>
          </w:tcPr>
          <w:p w:rsidR="005055BE" w:rsidRDefault="005055BE" w:rsidP="00A45ECD">
            <w:pPr>
              <w:pStyle w:val="TableParagraph"/>
              <w:spacing w:line="247" w:lineRule="exact"/>
              <w:ind w:left="107"/>
            </w:pPr>
            <w:r>
              <w:t>1</w:t>
            </w:r>
          </w:p>
        </w:tc>
        <w:tc>
          <w:tcPr>
            <w:tcW w:w="2318" w:type="dxa"/>
          </w:tcPr>
          <w:p w:rsidR="005055BE" w:rsidRDefault="005055BE" w:rsidP="00A45ECD">
            <w:pPr>
              <w:pStyle w:val="TableParagraph"/>
              <w:spacing w:line="247" w:lineRule="exact"/>
            </w:pPr>
            <w:r>
              <w:t>PROCEDURA</w:t>
            </w:r>
          </w:p>
        </w:tc>
        <w:tc>
          <w:tcPr>
            <w:tcW w:w="7386" w:type="dxa"/>
          </w:tcPr>
          <w:p w:rsidR="005055BE" w:rsidRPr="008852C2" w:rsidRDefault="005055BE" w:rsidP="00A45ECD">
            <w:pPr>
              <w:pStyle w:val="TableParagraph"/>
              <w:spacing w:line="242" w:lineRule="auto"/>
              <w:rPr>
                <w:lang w:val="it-IT"/>
              </w:rPr>
            </w:pPr>
            <w:r w:rsidRPr="008852C2">
              <w:rPr>
                <w:lang w:val="it-IT"/>
              </w:rPr>
              <w:t>A</w:t>
            </w:r>
            <w:r>
              <w:rPr>
                <w:lang w:val="it-IT"/>
              </w:rPr>
              <w:t xml:space="preserve">ffidamento diretto </w:t>
            </w:r>
            <w:r w:rsidRPr="008852C2">
              <w:rPr>
                <w:lang w:val="it-IT"/>
              </w:rPr>
              <w:t>(art.36 comma 2 lettera a. D.Lgs.50/2016)</w:t>
            </w:r>
          </w:p>
          <w:p w:rsidR="005055BE" w:rsidRDefault="005055BE" w:rsidP="00A45ECD">
            <w:pPr>
              <w:pStyle w:val="TableParagraph"/>
              <w:spacing w:line="225" w:lineRule="exact"/>
              <w:rPr>
                <w:i/>
                <w:sz w:val="20"/>
                <w:lang w:val="it-IT"/>
              </w:rPr>
            </w:pPr>
            <w:r>
              <w:rPr>
                <w:i/>
                <w:sz w:val="20"/>
                <w:lang w:val="it-IT"/>
              </w:rPr>
              <w:t>Motivazioni</w:t>
            </w:r>
            <w:r w:rsidRPr="008852C2">
              <w:rPr>
                <w:i/>
                <w:sz w:val="20"/>
                <w:lang w:val="it-IT"/>
              </w:rPr>
              <w:t xml:space="preserve">: importo sotto soglia (inferiore a € 40,000), </w:t>
            </w:r>
          </w:p>
          <w:p w:rsidR="005055BE" w:rsidRPr="008852C2" w:rsidRDefault="005055BE" w:rsidP="00187033">
            <w:pPr>
              <w:pStyle w:val="TableParagraph"/>
              <w:spacing w:line="225" w:lineRule="exact"/>
              <w:rPr>
                <w:i/>
                <w:sz w:val="20"/>
                <w:lang w:val="it-IT"/>
              </w:rPr>
            </w:pPr>
            <w:r>
              <w:rPr>
                <w:i/>
                <w:sz w:val="20"/>
                <w:lang w:val="it-IT"/>
              </w:rPr>
              <w:t xml:space="preserve">carattere di urgenza (utilizzo in attività  </w:t>
            </w:r>
            <w:r w:rsidRPr="008852C2">
              <w:rPr>
                <w:i/>
                <w:sz w:val="20"/>
                <w:lang w:val="it-IT"/>
              </w:rPr>
              <w:t xml:space="preserve">PON </w:t>
            </w:r>
            <w:r w:rsidR="00187033">
              <w:rPr>
                <w:i/>
                <w:sz w:val="20"/>
                <w:lang w:val="it-IT"/>
              </w:rPr>
              <w:t xml:space="preserve">Aprile </w:t>
            </w:r>
            <w:r>
              <w:rPr>
                <w:i/>
                <w:sz w:val="20"/>
                <w:lang w:val="it-IT"/>
              </w:rPr>
              <w:t>2019</w:t>
            </w:r>
            <w:r w:rsidRPr="008852C2">
              <w:rPr>
                <w:i/>
                <w:sz w:val="20"/>
                <w:lang w:val="it-IT"/>
              </w:rPr>
              <w:t>)</w:t>
            </w:r>
          </w:p>
        </w:tc>
      </w:tr>
      <w:tr w:rsidR="005055BE" w:rsidTr="005055BE">
        <w:trPr>
          <w:trHeight w:val="1315"/>
        </w:trPr>
        <w:tc>
          <w:tcPr>
            <w:tcW w:w="437" w:type="dxa"/>
          </w:tcPr>
          <w:p w:rsidR="005055BE" w:rsidRDefault="005055BE" w:rsidP="00A45ECD">
            <w:pPr>
              <w:pStyle w:val="TableParagraph"/>
              <w:spacing w:line="247" w:lineRule="exact"/>
              <w:ind w:left="107"/>
            </w:pPr>
            <w:r>
              <w:t>2</w:t>
            </w:r>
          </w:p>
        </w:tc>
        <w:tc>
          <w:tcPr>
            <w:tcW w:w="2318" w:type="dxa"/>
          </w:tcPr>
          <w:p w:rsidR="005055BE" w:rsidRDefault="005055BE" w:rsidP="00A45ECD">
            <w:pPr>
              <w:pStyle w:val="TableParagraph"/>
            </w:pPr>
            <w:r>
              <w:t>CRITERIO DI AGGIUDICAZIONE</w:t>
            </w:r>
          </w:p>
        </w:tc>
        <w:tc>
          <w:tcPr>
            <w:tcW w:w="7386" w:type="dxa"/>
          </w:tcPr>
          <w:p w:rsidR="005055BE" w:rsidRDefault="005055BE" w:rsidP="00A45ECD">
            <w:pPr>
              <w:pStyle w:val="TableParagraph"/>
              <w:spacing w:line="246" w:lineRule="exact"/>
              <w:rPr>
                <w:lang w:val="it-IT"/>
              </w:rPr>
            </w:pPr>
            <w:r w:rsidRPr="008852C2">
              <w:rPr>
                <w:lang w:val="it-IT"/>
              </w:rPr>
              <w:t xml:space="preserve">Prezzo più basso </w:t>
            </w:r>
          </w:p>
          <w:p w:rsidR="005055BE" w:rsidRPr="008852C2" w:rsidRDefault="005055BE" w:rsidP="00A45ECD">
            <w:pPr>
              <w:pStyle w:val="TableParagraph"/>
              <w:spacing w:line="246" w:lineRule="exact"/>
              <w:rPr>
                <w:lang w:val="it-IT"/>
              </w:rPr>
            </w:pPr>
          </w:p>
          <w:p w:rsidR="005055BE" w:rsidRDefault="005055BE" w:rsidP="00A45ECD">
            <w:pPr>
              <w:pStyle w:val="TableParagraph"/>
              <w:ind w:right="95"/>
              <w:jc w:val="both"/>
              <w:rPr>
                <w:lang w:val="it-IT"/>
              </w:rPr>
            </w:pPr>
            <w:r w:rsidRPr="008852C2">
              <w:rPr>
                <w:lang w:val="it-IT"/>
              </w:rPr>
              <w:t xml:space="preserve">Si precisa che in ogni caso </w:t>
            </w:r>
            <w:r>
              <w:rPr>
                <w:lang w:val="it-IT"/>
              </w:rPr>
              <w:t xml:space="preserve">ci </w:t>
            </w:r>
            <w:r w:rsidRPr="008852C2">
              <w:rPr>
                <w:lang w:val="it-IT"/>
              </w:rPr>
              <w:t>si riserva di non procede</w:t>
            </w:r>
            <w:r>
              <w:rPr>
                <w:lang w:val="it-IT"/>
              </w:rPr>
              <w:t>re all’aggiudicazione se</w:t>
            </w:r>
          </w:p>
          <w:p w:rsidR="005055BE" w:rsidRPr="00EE0603" w:rsidRDefault="005055BE" w:rsidP="005055BE">
            <w:pPr>
              <w:pStyle w:val="TableParagraph"/>
              <w:ind w:right="95"/>
              <w:jc w:val="both"/>
              <w:rPr>
                <w:lang w:val="it-IT"/>
              </w:rPr>
            </w:pPr>
            <w:r>
              <w:rPr>
                <w:lang w:val="it-IT"/>
              </w:rPr>
              <w:t xml:space="preserve"> l’</w:t>
            </w:r>
            <w:r w:rsidRPr="008852C2">
              <w:rPr>
                <w:lang w:val="it-IT"/>
              </w:rPr>
              <w:t xml:space="preserve">offerta </w:t>
            </w:r>
            <w:r>
              <w:rPr>
                <w:lang w:val="it-IT"/>
              </w:rPr>
              <w:t xml:space="preserve">non risulta </w:t>
            </w:r>
            <w:r w:rsidRPr="008852C2">
              <w:rPr>
                <w:lang w:val="it-IT"/>
              </w:rPr>
              <w:t xml:space="preserve">conveniente o idonea in relazione all'oggetto del contratto (comma 12 art.95 D.Lgs.50/2016) </w:t>
            </w:r>
          </w:p>
        </w:tc>
      </w:tr>
      <w:tr w:rsidR="005055BE" w:rsidTr="00A45ECD">
        <w:trPr>
          <w:trHeight w:val="757"/>
        </w:trPr>
        <w:tc>
          <w:tcPr>
            <w:tcW w:w="437" w:type="dxa"/>
          </w:tcPr>
          <w:p w:rsidR="005055BE" w:rsidRDefault="005055BE" w:rsidP="00A45ECD">
            <w:pPr>
              <w:pStyle w:val="TableParagraph"/>
              <w:spacing w:line="247" w:lineRule="exact"/>
              <w:ind w:left="107"/>
            </w:pPr>
            <w:r>
              <w:t>3</w:t>
            </w:r>
          </w:p>
        </w:tc>
        <w:tc>
          <w:tcPr>
            <w:tcW w:w="2318" w:type="dxa"/>
          </w:tcPr>
          <w:p w:rsidR="005055BE" w:rsidRDefault="005055BE" w:rsidP="00A45ECD">
            <w:pPr>
              <w:pStyle w:val="TableParagraph"/>
              <w:spacing w:line="247" w:lineRule="exact"/>
            </w:pPr>
            <w:r>
              <w:t>OFFERTA</w:t>
            </w:r>
          </w:p>
          <w:p w:rsidR="005055BE" w:rsidRDefault="005055BE" w:rsidP="00A45ECD">
            <w:pPr>
              <w:pStyle w:val="TableParagraph"/>
              <w:spacing w:before="5" w:line="252" w:lineRule="exact"/>
              <w:ind w:right="310"/>
            </w:pPr>
            <w:r>
              <w:t>ANORMALMENTE BASSA</w:t>
            </w:r>
          </w:p>
        </w:tc>
        <w:tc>
          <w:tcPr>
            <w:tcW w:w="7386" w:type="dxa"/>
          </w:tcPr>
          <w:p w:rsidR="005055BE" w:rsidRPr="008852C2" w:rsidRDefault="005055BE" w:rsidP="00A45ECD">
            <w:pPr>
              <w:pStyle w:val="TableParagraph"/>
              <w:spacing w:line="247" w:lineRule="exact"/>
              <w:rPr>
                <w:lang w:val="it-IT"/>
              </w:rPr>
            </w:pPr>
            <w:r w:rsidRPr="008852C2">
              <w:rPr>
                <w:lang w:val="it-IT"/>
              </w:rPr>
              <w:t>Qualora l’offerta appaia anormalmente bassa, potranno essere richieste</w:t>
            </w:r>
          </w:p>
          <w:p w:rsidR="005055BE" w:rsidRPr="008852C2" w:rsidRDefault="005055BE" w:rsidP="00A45ECD">
            <w:pPr>
              <w:pStyle w:val="TableParagraph"/>
              <w:spacing w:before="5" w:line="252" w:lineRule="exact"/>
              <w:rPr>
                <w:lang w:val="it-IT"/>
              </w:rPr>
            </w:pPr>
            <w:r w:rsidRPr="008852C2">
              <w:rPr>
                <w:lang w:val="it-IT"/>
              </w:rPr>
              <w:t>all’offerente giustificazioni in merito agli elementi costitutivi dell’offerta medesima, procedendo come indicato al comma 2, art.97 del D.Lgs.50/2016.</w:t>
            </w:r>
          </w:p>
        </w:tc>
      </w:tr>
      <w:tr w:rsidR="005055BE" w:rsidTr="00A45ECD">
        <w:trPr>
          <w:trHeight w:val="647"/>
        </w:trPr>
        <w:tc>
          <w:tcPr>
            <w:tcW w:w="437" w:type="dxa"/>
          </w:tcPr>
          <w:p w:rsidR="005055BE" w:rsidRDefault="005055BE" w:rsidP="00A45ECD">
            <w:pPr>
              <w:pStyle w:val="TableParagraph"/>
              <w:spacing w:line="247" w:lineRule="exact"/>
              <w:ind w:left="107"/>
            </w:pPr>
            <w:r>
              <w:t>4</w:t>
            </w:r>
          </w:p>
        </w:tc>
        <w:tc>
          <w:tcPr>
            <w:tcW w:w="2318" w:type="dxa"/>
          </w:tcPr>
          <w:p w:rsidR="005055BE" w:rsidRDefault="005055BE" w:rsidP="00A45ECD">
            <w:pPr>
              <w:pStyle w:val="TableParagraph"/>
              <w:spacing w:line="242" w:lineRule="auto"/>
              <w:ind w:right="780"/>
            </w:pPr>
            <w:r>
              <w:t>Esecuzione Fornitura</w:t>
            </w:r>
          </w:p>
        </w:tc>
        <w:tc>
          <w:tcPr>
            <w:tcW w:w="7386" w:type="dxa"/>
          </w:tcPr>
          <w:p w:rsidR="005055BE" w:rsidRPr="008852C2" w:rsidRDefault="005055BE" w:rsidP="00A45ECD">
            <w:pPr>
              <w:pStyle w:val="TableParagraph"/>
              <w:spacing w:line="247" w:lineRule="exact"/>
              <w:rPr>
                <w:lang w:val="it-IT"/>
              </w:rPr>
            </w:pPr>
            <w:r w:rsidRPr="008852C2">
              <w:rPr>
                <w:lang w:val="it-IT"/>
              </w:rPr>
              <w:t>La forni</w:t>
            </w:r>
            <w:r>
              <w:rPr>
                <w:lang w:val="it-IT"/>
              </w:rPr>
              <w:t>tura dovrà essere consegnata entro 1</w:t>
            </w:r>
            <w:r w:rsidRPr="008852C2">
              <w:rPr>
                <w:lang w:val="it-IT"/>
              </w:rPr>
              <w:t>0 giorni</w:t>
            </w:r>
            <w:r>
              <w:rPr>
                <w:lang w:val="it-IT"/>
              </w:rPr>
              <w:t xml:space="preserve"> </w:t>
            </w:r>
            <w:r w:rsidRPr="008852C2">
              <w:rPr>
                <w:lang w:val="it-IT"/>
              </w:rPr>
              <w:t>lavorativi decorrenti dall</w:t>
            </w:r>
            <w:r>
              <w:rPr>
                <w:lang w:val="it-IT"/>
              </w:rPr>
              <w:t>’ordine</w:t>
            </w:r>
          </w:p>
        </w:tc>
      </w:tr>
      <w:tr w:rsidR="005055BE" w:rsidTr="00A45ECD">
        <w:trPr>
          <w:trHeight w:val="505"/>
        </w:trPr>
        <w:tc>
          <w:tcPr>
            <w:tcW w:w="437" w:type="dxa"/>
          </w:tcPr>
          <w:p w:rsidR="005055BE" w:rsidRDefault="005055BE" w:rsidP="00A45ECD">
            <w:pPr>
              <w:pStyle w:val="TableParagraph"/>
              <w:spacing w:line="246" w:lineRule="exact"/>
              <w:ind w:left="107"/>
            </w:pPr>
            <w:r>
              <w:t>5</w:t>
            </w:r>
          </w:p>
        </w:tc>
        <w:tc>
          <w:tcPr>
            <w:tcW w:w="2318" w:type="dxa"/>
          </w:tcPr>
          <w:p w:rsidR="005055BE" w:rsidRDefault="005055BE" w:rsidP="00A45ECD">
            <w:pPr>
              <w:pStyle w:val="TableParagraph"/>
              <w:spacing w:line="246" w:lineRule="exact"/>
            </w:pPr>
            <w:r>
              <w:t>RISOLUZIONE E</w:t>
            </w:r>
          </w:p>
          <w:p w:rsidR="005055BE" w:rsidRDefault="005055BE" w:rsidP="00A45ECD">
            <w:pPr>
              <w:pStyle w:val="TableParagraph"/>
              <w:spacing w:before="1" w:line="238" w:lineRule="exact"/>
            </w:pPr>
            <w:r>
              <w:t>RECESSO</w:t>
            </w:r>
          </w:p>
        </w:tc>
        <w:tc>
          <w:tcPr>
            <w:tcW w:w="7386" w:type="dxa"/>
          </w:tcPr>
          <w:p w:rsidR="005055BE" w:rsidRPr="008852C2" w:rsidRDefault="005055BE" w:rsidP="00A45ECD">
            <w:pPr>
              <w:pStyle w:val="TableParagraph"/>
              <w:spacing w:line="246" w:lineRule="exact"/>
              <w:rPr>
                <w:lang w:val="it-IT"/>
              </w:rPr>
            </w:pPr>
            <w:r w:rsidRPr="008852C2">
              <w:rPr>
                <w:lang w:val="it-IT"/>
              </w:rPr>
              <w:t>Si applicano le disposizioni di cui agli art.108 e 109 del D.Lgs. 50/2016</w:t>
            </w:r>
          </w:p>
        </w:tc>
      </w:tr>
      <w:tr w:rsidR="005055BE" w:rsidTr="00A45ECD">
        <w:trPr>
          <w:trHeight w:val="505"/>
        </w:trPr>
        <w:tc>
          <w:tcPr>
            <w:tcW w:w="437" w:type="dxa"/>
          </w:tcPr>
          <w:p w:rsidR="005055BE" w:rsidRDefault="005055BE" w:rsidP="00A45ECD">
            <w:pPr>
              <w:pStyle w:val="TableParagraph"/>
              <w:spacing w:line="247" w:lineRule="exact"/>
              <w:ind w:left="107"/>
            </w:pPr>
            <w:r>
              <w:t>6</w:t>
            </w:r>
          </w:p>
        </w:tc>
        <w:tc>
          <w:tcPr>
            <w:tcW w:w="2318" w:type="dxa"/>
          </w:tcPr>
          <w:p w:rsidR="005055BE" w:rsidRDefault="005055BE" w:rsidP="00A45ECD">
            <w:pPr>
              <w:pStyle w:val="TableParagraph"/>
              <w:spacing w:line="247" w:lineRule="exact"/>
            </w:pPr>
            <w:r>
              <w:t>SUBAPPALTO</w:t>
            </w:r>
          </w:p>
        </w:tc>
        <w:tc>
          <w:tcPr>
            <w:tcW w:w="7386" w:type="dxa"/>
          </w:tcPr>
          <w:p w:rsidR="005055BE" w:rsidRPr="008852C2" w:rsidRDefault="005055BE" w:rsidP="00A45ECD">
            <w:pPr>
              <w:pStyle w:val="TableParagraph"/>
              <w:spacing w:line="247" w:lineRule="exact"/>
              <w:rPr>
                <w:lang w:val="it-IT"/>
              </w:rPr>
            </w:pPr>
            <w:r w:rsidRPr="008852C2">
              <w:rPr>
                <w:lang w:val="it-IT"/>
              </w:rPr>
              <w:t>Il contratto non può essere ceduto, a pena di nullità. Il subappalto non è</w:t>
            </w:r>
          </w:p>
          <w:p w:rsidR="005055BE" w:rsidRPr="008852C2" w:rsidRDefault="005055BE" w:rsidP="00A45ECD">
            <w:pPr>
              <w:pStyle w:val="TableParagraph"/>
              <w:spacing w:before="1" w:line="238" w:lineRule="exact"/>
              <w:rPr>
                <w:lang w:val="it-IT"/>
              </w:rPr>
            </w:pPr>
            <w:r w:rsidRPr="008852C2">
              <w:rPr>
                <w:lang w:val="it-IT"/>
              </w:rPr>
              <w:t>ammesso.</w:t>
            </w:r>
          </w:p>
        </w:tc>
      </w:tr>
      <w:tr w:rsidR="005055BE" w:rsidTr="00A45ECD">
        <w:trPr>
          <w:trHeight w:val="1264"/>
        </w:trPr>
        <w:tc>
          <w:tcPr>
            <w:tcW w:w="437" w:type="dxa"/>
          </w:tcPr>
          <w:p w:rsidR="005055BE" w:rsidRDefault="005055BE" w:rsidP="00A45ECD">
            <w:pPr>
              <w:pStyle w:val="TableParagraph"/>
              <w:spacing w:line="247" w:lineRule="exact"/>
              <w:ind w:left="107"/>
            </w:pPr>
            <w:r>
              <w:t>7</w:t>
            </w:r>
          </w:p>
        </w:tc>
        <w:tc>
          <w:tcPr>
            <w:tcW w:w="2318" w:type="dxa"/>
          </w:tcPr>
          <w:p w:rsidR="005055BE" w:rsidRDefault="005055BE" w:rsidP="00A45ECD">
            <w:pPr>
              <w:pStyle w:val="TableParagraph"/>
              <w:ind w:right="529"/>
            </w:pPr>
            <w:r>
              <w:t>PENALITA’ E RISARCIMENTO DANNI</w:t>
            </w:r>
          </w:p>
        </w:tc>
        <w:tc>
          <w:tcPr>
            <w:tcW w:w="7386" w:type="dxa"/>
          </w:tcPr>
          <w:p w:rsidR="005055BE" w:rsidRPr="008852C2" w:rsidRDefault="005055BE" w:rsidP="00A45ECD">
            <w:pPr>
              <w:pStyle w:val="TableParagraph"/>
              <w:ind w:right="95"/>
              <w:jc w:val="both"/>
              <w:rPr>
                <w:lang w:val="it-IT"/>
              </w:rPr>
            </w:pPr>
            <w:r w:rsidRPr="008852C2">
              <w:rPr>
                <w:lang w:val="it-IT"/>
              </w:rPr>
              <w:t>In caso di ritardato o parziale adempimento del contratto, l’Istituto Scolastico, in relazione alla gravità dell’inadempimento, potrà irrogare una penale fino a un massimo del 10% dell’importo contrattuale (IVA esclusa).</w:t>
            </w:r>
          </w:p>
          <w:p w:rsidR="005055BE" w:rsidRPr="008852C2" w:rsidRDefault="005055BE" w:rsidP="00A45ECD">
            <w:pPr>
              <w:pStyle w:val="TableParagraph"/>
              <w:spacing w:line="254" w:lineRule="exact"/>
              <w:ind w:right="99"/>
              <w:jc w:val="both"/>
              <w:rPr>
                <w:lang w:val="it-IT"/>
              </w:rPr>
            </w:pPr>
            <w:r w:rsidRPr="008852C2">
              <w:rPr>
                <w:lang w:val="it-IT"/>
              </w:rPr>
              <w:t>E’ fatto salvo il risarcimento di ogni maggior danno subito dall’Istituto Scolastico.</w:t>
            </w:r>
          </w:p>
        </w:tc>
      </w:tr>
      <w:tr w:rsidR="005055BE" w:rsidTr="00A45ECD">
        <w:trPr>
          <w:trHeight w:val="2259"/>
        </w:trPr>
        <w:tc>
          <w:tcPr>
            <w:tcW w:w="437" w:type="dxa"/>
          </w:tcPr>
          <w:p w:rsidR="005055BE" w:rsidRDefault="005055BE" w:rsidP="00A45ECD">
            <w:pPr>
              <w:pStyle w:val="TableParagraph"/>
              <w:spacing w:line="248" w:lineRule="exact"/>
              <w:ind w:left="107"/>
            </w:pPr>
            <w:r>
              <w:lastRenderedPageBreak/>
              <w:t>8</w:t>
            </w:r>
          </w:p>
        </w:tc>
        <w:tc>
          <w:tcPr>
            <w:tcW w:w="2318" w:type="dxa"/>
          </w:tcPr>
          <w:p w:rsidR="005055BE" w:rsidRPr="008852C2" w:rsidRDefault="005055BE" w:rsidP="00A45ECD">
            <w:pPr>
              <w:pStyle w:val="TableParagraph"/>
              <w:ind w:right="316"/>
              <w:rPr>
                <w:lang w:val="it-IT"/>
              </w:rPr>
            </w:pPr>
            <w:r w:rsidRPr="008852C2">
              <w:rPr>
                <w:lang w:val="it-IT"/>
              </w:rPr>
              <w:t>MODALITA’ DI FATTURAZIONE E PAGAMENTO</w:t>
            </w:r>
          </w:p>
        </w:tc>
        <w:tc>
          <w:tcPr>
            <w:tcW w:w="7386" w:type="dxa"/>
          </w:tcPr>
          <w:p w:rsidR="005055BE" w:rsidRPr="008852C2" w:rsidRDefault="005055BE" w:rsidP="00A45ECD">
            <w:pPr>
              <w:pStyle w:val="TableParagraph"/>
              <w:rPr>
                <w:lang w:val="it-IT"/>
              </w:rPr>
            </w:pPr>
            <w:r>
              <w:rPr>
                <w:lang w:val="it-IT"/>
              </w:rPr>
              <w:t>La fattura elettronica s</w:t>
            </w:r>
            <w:r w:rsidRPr="008852C2">
              <w:rPr>
                <w:lang w:val="it-IT"/>
              </w:rPr>
              <w:t>arà intestata a:</w:t>
            </w:r>
          </w:p>
          <w:p w:rsidR="005055BE" w:rsidRPr="008852C2" w:rsidRDefault="005055BE" w:rsidP="00A45ECD">
            <w:pPr>
              <w:pStyle w:val="TableParagraph"/>
              <w:spacing w:line="251" w:lineRule="exact"/>
              <w:rPr>
                <w:lang w:val="it-IT"/>
              </w:rPr>
            </w:pPr>
            <w:r w:rsidRPr="008852C2">
              <w:rPr>
                <w:i/>
                <w:lang w:val="it-IT"/>
              </w:rPr>
              <w:t>Denominazione Ente</w:t>
            </w:r>
            <w:r w:rsidRPr="008852C2">
              <w:rPr>
                <w:lang w:val="it-IT"/>
              </w:rPr>
              <w:t xml:space="preserve">: </w:t>
            </w:r>
            <w:r>
              <w:rPr>
                <w:lang w:val="it-IT"/>
              </w:rPr>
              <w:t xml:space="preserve">ISTITUTO COMPRENSIVO </w:t>
            </w:r>
            <w:r w:rsidRPr="008852C2">
              <w:rPr>
                <w:lang w:val="it-IT"/>
              </w:rPr>
              <w:t>STATALE</w:t>
            </w:r>
          </w:p>
          <w:p w:rsidR="005055BE" w:rsidRPr="008852C2" w:rsidRDefault="005055BE" w:rsidP="00A45ECD">
            <w:pPr>
              <w:pStyle w:val="TableParagraph"/>
              <w:spacing w:line="252" w:lineRule="exact"/>
              <w:rPr>
                <w:lang w:val="it-IT"/>
              </w:rPr>
            </w:pPr>
            <w:r>
              <w:rPr>
                <w:lang w:val="it-IT"/>
              </w:rPr>
              <w:t>“SPERONE PERTINI” – via Giannotta n.4 – 90121 PALERMO</w:t>
            </w:r>
          </w:p>
          <w:p w:rsidR="005055BE" w:rsidRPr="008852C2" w:rsidRDefault="005055BE" w:rsidP="00A45ECD">
            <w:pPr>
              <w:pStyle w:val="TableParagraph"/>
              <w:spacing w:line="252" w:lineRule="exact"/>
              <w:rPr>
                <w:lang w:val="it-IT"/>
              </w:rPr>
            </w:pPr>
            <w:r w:rsidRPr="008852C2">
              <w:rPr>
                <w:i/>
                <w:lang w:val="it-IT"/>
              </w:rPr>
              <w:t>Codice Univoco Ufficio</w:t>
            </w:r>
            <w:r>
              <w:rPr>
                <w:lang w:val="it-IT"/>
              </w:rPr>
              <w:t>: UF2V8A</w:t>
            </w:r>
          </w:p>
          <w:p w:rsidR="005055BE" w:rsidRPr="008852C2" w:rsidRDefault="005055BE" w:rsidP="00A45ECD">
            <w:pPr>
              <w:pStyle w:val="TableParagraph"/>
              <w:spacing w:line="252" w:lineRule="exact"/>
              <w:rPr>
                <w:lang w:val="it-IT"/>
              </w:rPr>
            </w:pPr>
            <w:r w:rsidRPr="008852C2">
              <w:rPr>
                <w:i/>
                <w:lang w:val="it-IT"/>
              </w:rPr>
              <w:t>Codice fiscale</w:t>
            </w:r>
            <w:r>
              <w:rPr>
                <w:lang w:val="it-IT"/>
              </w:rPr>
              <w:t>: 80048990826</w:t>
            </w:r>
          </w:p>
          <w:p w:rsidR="005055BE" w:rsidRPr="008852C2" w:rsidRDefault="005055BE" w:rsidP="00A45ECD">
            <w:pPr>
              <w:pStyle w:val="TableParagraph"/>
              <w:ind w:right="83"/>
              <w:rPr>
                <w:lang w:val="it-IT"/>
              </w:rPr>
            </w:pPr>
            <w:r w:rsidRPr="008852C2">
              <w:rPr>
                <w:lang w:val="it-IT"/>
              </w:rPr>
              <w:t>Il pagamento seguirà i flussi di accreditamento dei fondi da parte della Comunità Europea e sarà effettuato entro trenta giorni dalla data di effettivo accreditamento</w:t>
            </w:r>
            <w:r>
              <w:rPr>
                <w:lang w:val="it-IT"/>
              </w:rPr>
              <w:t xml:space="preserve"> </w:t>
            </w:r>
            <w:r w:rsidRPr="008852C2">
              <w:rPr>
                <w:lang w:val="it-IT"/>
              </w:rPr>
              <w:t xml:space="preserve">dei fondi da parte del ministero. </w:t>
            </w:r>
          </w:p>
        </w:tc>
      </w:tr>
      <w:tr w:rsidR="005055BE" w:rsidTr="00A45ECD">
        <w:trPr>
          <w:trHeight w:val="1771"/>
        </w:trPr>
        <w:tc>
          <w:tcPr>
            <w:tcW w:w="437" w:type="dxa"/>
          </w:tcPr>
          <w:p w:rsidR="005055BE" w:rsidRDefault="005055BE" w:rsidP="00A45ECD">
            <w:pPr>
              <w:pStyle w:val="TableParagraph"/>
              <w:spacing w:line="247" w:lineRule="exact"/>
              <w:ind w:left="88" w:right="79"/>
              <w:jc w:val="center"/>
            </w:pPr>
            <w:r>
              <w:t>9</w:t>
            </w:r>
          </w:p>
        </w:tc>
        <w:tc>
          <w:tcPr>
            <w:tcW w:w="2318" w:type="dxa"/>
          </w:tcPr>
          <w:p w:rsidR="005055BE" w:rsidRDefault="005055BE" w:rsidP="00A45ECD">
            <w:pPr>
              <w:pStyle w:val="TableParagraph"/>
            </w:pPr>
            <w:r>
              <w:t>RISERVATEZZA DELLE INFORMAZIONI</w:t>
            </w:r>
          </w:p>
        </w:tc>
        <w:tc>
          <w:tcPr>
            <w:tcW w:w="7386" w:type="dxa"/>
          </w:tcPr>
          <w:p w:rsidR="005055BE" w:rsidRPr="008852C2" w:rsidRDefault="005055BE" w:rsidP="00A45ECD">
            <w:pPr>
              <w:pStyle w:val="TableParagraph"/>
              <w:ind w:right="95"/>
              <w:jc w:val="both"/>
              <w:rPr>
                <w:lang w:val="it-IT"/>
              </w:rPr>
            </w:pPr>
            <w:r w:rsidRPr="008852C2">
              <w:rPr>
                <w:lang w:val="it-IT"/>
              </w:rPr>
              <w:t>Ai sensi e per gli effetti del D.Lgs. 196/2003 e ss.mm.ii. i dati, gli elementi, ed ogni altra informazione acquisita in sede di offerta, saranno utilizzati dall’Istituto Scolastico esclusivamente ai fini del procedimento di individuazione del soggetto aggiudicatario, garantendo l’assoluta riservatezza, anche in sede di trattamento dati, con sistemi automatici e</w:t>
            </w:r>
            <w:r w:rsidRPr="008852C2">
              <w:rPr>
                <w:spacing w:val="-3"/>
                <w:lang w:val="it-IT"/>
              </w:rPr>
              <w:t xml:space="preserve"> </w:t>
            </w:r>
            <w:r w:rsidRPr="008852C2">
              <w:rPr>
                <w:lang w:val="it-IT"/>
              </w:rPr>
              <w:t>manuali.</w:t>
            </w:r>
          </w:p>
          <w:p w:rsidR="005055BE" w:rsidRPr="008852C2" w:rsidRDefault="005055BE" w:rsidP="00A45ECD">
            <w:pPr>
              <w:pStyle w:val="TableParagraph"/>
              <w:spacing w:line="252" w:lineRule="exact"/>
              <w:ind w:right="97"/>
              <w:jc w:val="both"/>
              <w:rPr>
                <w:lang w:val="it-IT"/>
              </w:rPr>
            </w:pPr>
            <w:r w:rsidRPr="008852C2">
              <w:rPr>
                <w:lang w:val="it-IT"/>
              </w:rPr>
              <w:t>Con l’invio dell’offerta i concorrenti esprimono il loro consenso al predetto trattamento</w:t>
            </w:r>
          </w:p>
        </w:tc>
      </w:tr>
      <w:tr w:rsidR="005055BE" w:rsidTr="00A45ECD">
        <w:trPr>
          <w:trHeight w:val="4657"/>
        </w:trPr>
        <w:tc>
          <w:tcPr>
            <w:tcW w:w="437" w:type="dxa"/>
          </w:tcPr>
          <w:p w:rsidR="005055BE" w:rsidRDefault="005055BE" w:rsidP="00A45ECD">
            <w:pPr>
              <w:pStyle w:val="TableParagraph"/>
              <w:spacing w:line="247" w:lineRule="exact"/>
              <w:ind w:left="88" w:right="79"/>
              <w:jc w:val="center"/>
            </w:pPr>
            <w:r>
              <w:t>10</w:t>
            </w:r>
          </w:p>
        </w:tc>
        <w:tc>
          <w:tcPr>
            <w:tcW w:w="2318" w:type="dxa"/>
          </w:tcPr>
          <w:p w:rsidR="005055BE" w:rsidRDefault="005055BE" w:rsidP="00A45ECD">
            <w:pPr>
              <w:pStyle w:val="TableParagraph"/>
              <w:spacing w:line="246" w:lineRule="exact"/>
            </w:pPr>
            <w:r>
              <w:t>OBBIGHI</w:t>
            </w:r>
          </w:p>
          <w:p w:rsidR="005055BE" w:rsidRDefault="005055BE" w:rsidP="00A45ECD">
            <w:pPr>
              <w:pStyle w:val="TableParagraph"/>
              <w:spacing w:line="252" w:lineRule="exact"/>
            </w:pPr>
            <w:r>
              <w:t>DELL’AFFIDATARIO</w:t>
            </w:r>
          </w:p>
        </w:tc>
        <w:tc>
          <w:tcPr>
            <w:tcW w:w="7386" w:type="dxa"/>
          </w:tcPr>
          <w:p w:rsidR="005055BE" w:rsidRPr="008852C2" w:rsidRDefault="005055BE" w:rsidP="00A45ECD">
            <w:pPr>
              <w:pStyle w:val="TableParagraph"/>
              <w:ind w:right="98"/>
              <w:jc w:val="both"/>
              <w:rPr>
                <w:lang w:val="it-IT"/>
              </w:rPr>
            </w:pPr>
            <w:r w:rsidRPr="008852C2">
              <w:rPr>
                <w:lang w:val="it-IT"/>
              </w:rPr>
              <w:t>Ai sensi dell’art.3, comma 8 della Legge n.163/2010, l’aggiudicatario assume tutti gli obblighi di tracciabilità dei flussi finanziari di cui alla medesima legge, in</w:t>
            </w:r>
            <w:r w:rsidRPr="008852C2">
              <w:rPr>
                <w:spacing w:val="-1"/>
                <w:lang w:val="it-IT"/>
              </w:rPr>
              <w:t xml:space="preserve"> </w:t>
            </w:r>
            <w:r w:rsidRPr="008852C2">
              <w:rPr>
                <w:lang w:val="it-IT"/>
              </w:rPr>
              <w:t>particolare:</w:t>
            </w:r>
          </w:p>
          <w:p w:rsidR="005055BE" w:rsidRPr="008852C2" w:rsidRDefault="005055BE" w:rsidP="005055BE">
            <w:pPr>
              <w:pStyle w:val="TableParagraph"/>
              <w:numPr>
                <w:ilvl w:val="0"/>
                <w:numId w:val="21"/>
              </w:numPr>
              <w:tabs>
                <w:tab w:val="left" w:pos="333"/>
              </w:tabs>
              <w:autoSpaceDE w:val="0"/>
              <w:autoSpaceDN w:val="0"/>
              <w:ind w:right="98" w:hanging="223"/>
              <w:jc w:val="both"/>
              <w:rPr>
                <w:lang w:val="it-IT"/>
              </w:rPr>
            </w:pPr>
            <w:r w:rsidRPr="008852C2">
              <w:rPr>
                <w:lang w:val="it-IT"/>
              </w:rPr>
              <w:t>L’obbligo di utilizzare un conto corrente bancario o postale acceso presso una banca o presso la società Poste Italiane SpA e dedicato anche in via non esclusiva, alle commesse pubbliche (comma</w:t>
            </w:r>
            <w:r w:rsidRPr="008852C2">
              <w:rPr>
                <w:spacing w:val="-3"/>
                <w:lang w:val="it-IT"/>
              </w:rPr>
              <w:t xml:space="preserve"> </w:t>
            </w:r>
            <w:r w:rsidRPr="008852C2">
              <w:rPr>
                <w:lang w:val="it-IT"/>
              </w:rPr>
              <w:t>1);</w:t>
            </w:r>
          </w:p>
          <w:p w:rsidR="005055BE" w:rsidRPr="008852C2" w:rsidRDefault="005055BE" w:rsidP="005055BE">
            <w:pPr>
              <w:pStyle w:val="TableParagraph"/>
              <w:numPr>
                <w:ilvl w:val="0"/>
                <w:numId w:val="21"/>
              </w:numPr>
              <w:tabs>
                <w:tab w:val="left" w:pos="333"/>
              </w:tabs>
              <w:autoSpaceDE w:val="0"/>
              <w:autoSpaceDN w:val="0"/>
              <w:ind w:right="98" w:hanging="223"/>
              <w:jc w:val="both"/>
              <w:rPr>
                <w:lang w:val="it-IT"/>
              </w:rPr>
            </w:pPr>
            <w:r w:rsidRPr="008852C2">
              <w:rPr>
                <w:lang w:val="it-IT"/>
              </w:rPr>
              <w:t>L’obbligo di registrare sul conto corrente dedicato tutti i movimenti finanziari relativi all’incarico e, salvo quanto previsto dal comma 3 del citato articolo, l’obbligo di effettuare detti movimenti esclusivamente tramite lo strumento del bonifico bancario o postale (comma</w:t>
            </w:r>
            <w:r w:rsidRPr="008852C2">
              <w:rPr>
                <w:spacing w:val="-5"/>
                <w:lang w:val="it-IT"/>
              </w:rPr>
              <w:t xml:space="preserve"> </w:t>
            </w:r>
            <w:r w:rsidRPr="008852C2">
              <w:rPr>
                <w:lang w:val="it-IT"/>
              </w:rPr>
              <w:t>1);</w:t>
            </w:r>
          </w:p>
          <w:p w:rsidR="005055BE" w:rsidRPr="008852C2" w:rsidRDefault="005055BE" w:rsidP="005055BE">
            <w:pPr>
              <w:pStyle w:val="TableParagraph"/>
              <w:numPr>
                <w:ilvl w:val="0"/>
                <w:numId w:val="21"/>
              </w:numPr>
              <w:tabs>
                <w:tab w:val="left" w:pos="333"/>
              </w:tabs>
              <w:autoSpaceDE w:val="0"/>
              <w:autoSpaceDN w:val="0"/>
              <w:ind w:right="93" w:hanging="223"/>
              <w:jc w:val="both"/>
              <w:rPr>
                <w:lang w:val="it-IT"/>
              </w:rPr>
            </w:pPr>
            <w:r w:rsidRPr="008852C2">
              <w:rPr>
                <w:lang w:val="it-IT"/>
              </w:rPr>
              <w:t>L’obbligo di riportare, in relazione a ciascuna transazione effettuata con riferimento all’incarico, il codice identifi</w:t>
            </w:r>
            <w:r>
              <w:rPr>
                <w:lang w:val="it-IT"/>
              </w:rPr>
              <w:t xml:space="preserve">cativo di gara </w:t>
            </w:r>
            <w:r w:rsidRPr="008852C2">
              <w:rPr>
                <w:lang w:val="it-IT"/>
              </w:rPr>
              <w:t>e il codice unico di proget</w:t>
            </w:r>
            <w:r>
              <w:rPr>
                <w:lang w:val="it-IT"/>
              </w:rPr>
              <w:t xml:space="preserve">to </w:t>
            </w:r>
            <w:r w:rsidRPr="008852C2">
              <w:rPr>
                <w:lang w:val="it-IT"/>
              </w:rPr>
              <w:t xml:space="preserve"> comunicato;</w:t>
            </w:r>
          </w:p>
          <w:p w:rsidR="005055BE" w:rsidRPr="008852C2" w:rsidRDefault="005055BE" w:rsidP="005055BE">
            <w:pPr>
              <w:pStyle w:val="TableParagraph"/>
              <w:numPr>
                <w:ilvl w:val="0"/>
                <w:numId w:val="21"/>
              </w:numPr>
              <w:tabs>
                <w:tab w:val="left" w:pos="333"/>
              </w:tabs>
              <w:autoSpaceDE w:val="0"/>
              <w:autoSpaceDN w:val="0"/>
              <w:ind w:right="95" w:hanging="223"/>
              <w:jc w:val="both"/>
              <w:rPr>
                <w:lang w:val="it-IT"/>
              </w:rPr>
            </w:pPr>
            <w:r w:rsidRPr="008852C2">
              <w:rPr>
                <w:lang w:val="it-IT"/>
              </w:rPr>
              <w:t>L’obbligo di comunicare all’Istituto Scolastico gli estremi identificativi del conto corrente dedicato</w:t>
            </w:r>
            <w:r>
              <w:rPr>
                <w:lang w:val="it-IT"/>
              </w:rPr>
              <w:t xml:space="preserve"> </w:t>
            </w:r>
            <w:r w:rsidRPr="008852C2">
              <w:rPr>
                <w:lang w:val="it-IT"/>
              </w:rPr>
              <w:t>nonché di comunicare ogni eventuale m</w:t>
            </w:r>
            <w:r>
              <w:rPr>
                <w:lang w:val="it-IT"/>
              </w:rPr>
              <w:t>odifica ai dati trasmessi</w:t>
            </w:r>
            <w:r w:rsidRPr="008852C2">
              <w:rPr>
                <w:lang w:val="it-IT"/>
              </w:rPr>
              <w:t>;</w:t>
            </w:r>
          </w:p>
          <w:p w:rsidR="005055BE" w:rsidRDefault="005055BE" w:rsidP="005055BE">
            <w:pPr>
              <w:pStyle w:val="TableParagraph"/>
              <w:numPr>
                <w:ilvl w:val="0"/>
                <w:numId w:val="21"/>
              </w:numPr>
              <w:tabs>
                <w:tab w:val="left" w:pos="333"/>
              </w:tabs>
              <w:autoSpaceDE w:val="0"/>
              <w:autoSpaceDN w:val="0"/>
              <w:ind w:right="99" w:hanging="223"/>
              <w:jc w:val="both"/>
              <w:rPr>
                <w:lang w:val="it-IT"/>
              </w:rPr>
            </w:pPr>
            <w:r w:rsidRPr="008852C2">
              <w:rPr>
                <w:lang w:val="it-IT"/>
              </w:rPr>
              <w:t>Ogni altro obbligo previsto dalla legge  non specificato nel precedente</w:t>
            </w:r>
            <w:r w:rsidRPr="008852C2">
              <w:rPr>
                <w:spacing w:val="-1"/>
                <w:lang w:val="it-IT"/>
              </w:rPr>
              <w:t xml:space="preserve"> </w:t>
            </w:r>
            <w:r w:rsidRPr="008852C2">
              <w:rPr>
                <w:lang w:val="it-IT"/>
              </w:rPr>
              <w:t>elenco.</w:t>
            </w:r>
          </w:p>
          <w:p w:rsidR="005055BE" w:rsidRPr="008852C2" w:rsidRDefault="005055BE" w:rsidP="00A45ECD">
            <w:pPr>
              <w:pStyle w:val="TableParagraph"/>
              <w:spacing w:line="238" w:lineRule="exact"/>
              <w:jc w:val="both"/>
              <w:rPr>
                <w:lang w:val="it-IT"/>
              </w:rPr>
            </w:pPr>
          </w:p>
        </w:tc>
      </w:tr>
      <w:tr w:rsidR="005055BE" w:rsidTr="00A45ECD">
        <w:trPr>
          <w:trHeight w:val="630"/>
        </w:trPr>
        <w:tc>
          <w:tcPr>
            <w:tcW w:w="437" w:type="dxa"/>
          </w:tcPr>
          <w:p w:rsidR="005055BE" w:rsidRDefault="005055BE" w:rsidP="00A45ECD">
            <w:pPr>
              <w:pStyle w:val="TableParagraph"/>
              <w:spacing w:line="249" w:lineRule="exact"/>
              <w:ind w:left="88" w:right="79"/>
              <w:jc w:val="center"/>
            </w:pPr>
            <w:r>
              <w:t>11</w:t>
            </w:r>
          </w:p>
        </w:tc>
        <w:tc>
          <w:tcPr>
            <w:tcW w:w="2318" w:type="dxa"/>
          </w:tcPr>
          <w:p w:rsidR="005055BE" w:rsidRDefault="005055BE" w:rsidP="00A45ECD">
            <w:pPr>
              <w:pStyle w:val="TableParagraph"/>
              <w:spacing w:line="249" w:lineRule="exact"/>
            </w:pPr>
            <w:r>
              <w:t>CONTROVERSIE</w:t>
            </w:r>
          </w:p>
        </w:tc>
        <w:tc>
          <w:tcPr>
            <w:tcW w:w="7386" w:type="dxa"/>
          </w:tcPr>
          <w:p w:rsidR="005055BE" w:rsidRPr="008852C2" w:rsidRDefault="005055BE" w:rsidP="00A45ECD">
            <w:pPr>
              <w:pStyle w:val="TableParagraph"/>
              <w:ind w:right="98"/>
              <w:jc w:val="both"/>
              <w:rPr>
                <w:lang w:val="it-IT"/>
              </w:rPr>
            </w:pPr>
            <w:r>
              <w:rPr>
                <w:lang w:val="it-IT"/>
              </w:rPr>
              <w:t>Per e</w:t>
            </w:r>
            <w:r w:rsidRPr="008852C2">
              <w:rPr>
                <w:lang w:val="it-IT"/>
              </w:rPr>
              <w:t>ventuali controversie che dovessero</w:t>
            </w:r>
            <w:r>
              <w:rPr>
                <w:lang w:val="it-IT"/>
              </w:rPr>
              <w:t xml:space="preserve"> insorgere durante l’espletamento della fornitura si demanda la competenza al foro </w:t>
            </w:r>
            <w:r w:rsidRPr="008852C2">
              <w:rPr>
                <w:lang w:val="it-IT"/>
              </w:rPr>
              <w:t xml:space="preserve">di </w:t>
            </w:r>
            <w:r>
              <w:rPr>
                <w:lang w:val="it-IT"/>
              </w:rPr>
              <w:t>Palermo</w:t>
            </w:r>
          </w:p>
        </w:tc>
      </w:tr>
      <w:tr w:rsidR="005055BE" w:rsidTr="00A45ECD">
        <w:trPr>
          <w:trHeight w:val="1012"/>
        </w:trPr>
        <w:tc>
          <w:tcPr>
            <w:tcW w:w="437" w:type="dxa"/>
          </w:tcPr>
          <w:p w:rsidR="005055BE" w:rsidRDefault="005055BE" w:rsidP="00A45ECD">
            <w:pPr>
              <w:pStyle w:val="TableParagraph"/>
              <w:spacing w:line="247" w:lineRule="exact"/>
              <w:ind w:left="88" w:right="79"/>
              <w:jc w:val="center"/>
            </w:pPr>
            <w:r>
              <w:t>12</w:t>
            </w:r>
          </w:p>
        </w:tc>
        <w:tc>
          <w:tcPr>
            <w:tcW w:w="2318" w:type="dxa"/>
          </w:tcPr>
          <w:p w:rsidR="005055BE" w:rsidRDefault="005055BE" w:rsidP="00A45ECD">
            <w:pPr>
              <w:pStyle w:val="TableParagraph"/>
              <w:spacing w:line="247" w:lineRule="exact"/>
            </w:pPr>
            <w:r>
              <w:t>RINVIO</w:t>
            </w:r>
          </w:p>
        </w:tc>
        <w:tc>
          <w:tcPr>
            <w:tcW w:w="7386" w:type="dxa"/>
          </w:tcPr>
          <w:p w:rsidR="005055BE" w:rsidRPr="008852C2" w:rsidRDefault="005055BE" w:rsidP="00A45ECD">
            <w:pPr>
              <w:pStyle w:val="TableParagraph"/>
              <w:ind w:right="94"/>
              <w:jc w:val="both"/>
              <w:rPr>
                <w:lang w:val="it-IT"/>
              </w:rPr>
            </w:pPr>
            <w:r w:rsidRPr="008852C2">
              <w:rPr>
                <w:lang w:val="it-IT"/>
              </w:rPr>
              <w:t>Per quanto non espressamente contemplato nel presente documento si fa  espresso rinvio a quanto previsto dalla vigente legislazione comunitaria e nazionale</w:t>
            </w:r>
            <w:r w:rsidRPr="008852C2">
              <w:rPr>
                <w:spacing w:val="34"/>
                <w:lang w:val="it-IT"/>
              </w:rPr>
              <w:t xml:space="preserve"> </w:t>
            </w:r>
            <w:r w:rsidRPr="008852C2">
              <w:rPr>
                <w:lang w:val="it-IT"/>
              </w:rPr>
              <w:t>in</w:t>
            </w:r>
            <w:r w:rsidRPr="008852C2">
              <w:rPr>
                <w:spacing w:val="34"/>
                <w:lang w:val="it-IT"/>
              </w:rPr>
              <w:t xml:space="preserve"> </w:t>
            </w:r>
            <w:r w:rsidRPr="008852C2">
              <w:rPr>
                <w:lang w:val="it-IT"/>
              </w:rPr>
              <w:t>materia</w:t>
            </w:r>
            <w:r w:rsidRPr="008852C2">
              <w:rPr>
                <w:spacing w:val="34"/>
                <w:lang w:val="it-IT"/>
              </w:rPr>
              <w:t xml:space="preserve"> </w:t>
            </w:r>
            <w:r w:rsidRPr="008852C2">
              <w:rPr>
                <w:lang w:val="it-IT"/>
              </w:rPr>
              <w:t>di</w:t>
            </w:r>
            <w:r w:rsidRPr="008852C2">
              <w:rPr>
                <w:spacing w:val="36"/>
                <w:lang w:val="it-IT"/>
              </w:rPr>
              <w:t xml:space="preserve"> </w:t>
            </w:r>
            <w:r w:rsidRPr="008852C2">
              <w:rPr>
                <w:lang w:val="it-IT"/>
              </w:rPr>
              <w:t>affidamento</w:t>
            </w:r>
            <w:r w:rsidRPr="008852C2">
              <w:rPr>
                <w:spacing w:val="34"/>
                <w:lang w:val="it-IT"/>
              </w:rPr>
              <w:t xml:space="preserve"> </w:t>
            </w:r>
            <w:r w:rsidRPr="008852C2">
              <w:rPr>
                <w:lang w:val="it-IT"/>
              </w:rPr>
              <w:t>di</w:t>
            </w:r>
            <w:r w:rsidRPr="008852C2">
              <w:rPr>
                <w:spacing w:val="35"/>
                <w:lang w:val="it-IT"/>
              </w:rPr>
              <w:t xml:space="preserve"> </w:t>
            </w:r>
            <w:r w:rsidRPr="008852C2">
              <w:rPr>
                <w:lang w:val="it-IT"/>
              </w:rPr>
              <w:t>contratti</w:t>
            </w:r>
            <w:r w:rsidRPr="008852C2">
              <w:rPr>
                <w:spacing w:val="33"/>
                <w:lang w:val="it-IT"/>
              </w:rPr>
              <w:t xml:space="preserve"> </w:t>
            </w:r>
            <w:r w:rsidRPr="008852C2">
              <w:rPr>
                <w:lang w:val="it-IT"/>
              </w:rPr>
              <w:t>pubblici,</w:t>
            </w:r>
            <w:r w:rsidRPr="008852C2">
              <w:rPr>
                <w:spacing w:val="34"/>
                <w:lang w:val="it-IT"/>
              </w:rPr>
              <w:t xml:space="preserve"> </w:t>
            </w:r>
            <w:r w:rsidRPr="008852C2">
              <w:rPr>
                <w:lang w:val="it-IT"/>
              </w:rPr>
              <w:t>con</w:t>
            </w:r>
            <w:r w:rsidRPr="008852C2">
              <w:rPr>
                <w:spacing w:val="34"/>
                <w:lang w:val="it-IT"/>
              </w:rPr>
              <w:t xml:space="preserve"> </w:t>
            </w:r>
            <w:r w:rsidRPr="008852C2">
              <w:rPr>
                <w:lang w:val="it-IT"/>
              </w:rPr>
              <w:t>particolare</w:t>
            </w:r>
          </w:p>
          <w:p w:rsidR="005055BE" w:rsidRDefault="005055BE" w:rsidP="00A45ECD">
            <w:pPr>
              <w:pStyle w:val="TableParagraph"/>
              <w:spacing w:line="240" w:lineRule="exact"/>
              <w:jc w:val="both"/>
            </w:pPr>
            <w:r>
              <w:t>riferimento al D.Lgs. 50/2016</w:t>
            </w:r>
          </w:p>
        </w:tc>
      </w:tr>
      <w:tr w:rsidR="005055BE" w:rsidTr="00A45ECD">
        <w:trPr>
          <w:trHeight w:val="640"/>
        </w:trPr>
        <w:tc>
          <w:tcPr>
            <w:tcW w:w="437" w:type="dxa"/>
            <w:tcBorders>
              <w:bottom w:val="single" w:sz="6" w:space="0" w:color="000000"/>
            </w:tcBorders>
          </w:tcPr>
          <w:p w:rsidR="005055BE" w:rsidRDefault="005055BE" w:rsidP="00A45ECD">
            <w:pPr>
              <w:pStyle w:val="TableParagraph"/>
              <w:spacing w:line="247" w:lineRule="exact"/>
              <w:ind w:left="88" w:right="79"/>
              <w:jc w:val="center"/>
            </w:pPr>
            <w:r>
              <w:t>13</w:t>
            </w:r>
          </w:p>
        </w:tc>
        <w:tc>
          <w:tcPr>
            <w:tcW w:w="2318" w:type="dxa"/>
            <w:tcBorders>
              <w:bottom w:val="single" w:sz="6" w:space="0" w:color="000000"/>
            </w:tcBorders>
          </w:tcPr>
          <w:p w:rsidR="005055BE" w:rsidRDefault="005055BE" w:rsidP="00A45ECD">
            <w:pPr>
              <w:pStyle w:val="TableParagraph"/>
              <w:spacing w:line="247" w:lineRule="exact"/>
            </w:pPr>
            <w:r>
              <w:t>RUP</w:t>
            </w:r>
          </w:p>
        </w:tc>
        <w:tc>
          <w:tcPr>
            <w:tcW w:w="7386" w:type="dxa"/>
            <w:tcBorders>
              <w:bottom w:val="single" w:sz="6" w:space="0" w:color="000000"/>
            </w:tcBorders>
          </w:tcPr>
          <w:p w:rsidR="005055BE" w:rsidRPr="008150DB" w:rsidRDefault="005055BE" w:rsidP="00A45ECD">
            <w:pPr>
              <w:pStyle w:val="TableParagraph"/>
              <w:ind w:right="97"/>
              <w:jc w:val="both"/>
              <w:rPr>
                <w:lang w:val="it-IT"/>
              </w:rPr>
            </w:pPr>
            <w:r w:rsidRPr="008852C2">
              <w:rPr>
                <w:lang w:val="it-IT"/>
              </w:rPr>
              <w:t>La stazione appaltante ha individuato, quale Responsabile Unico del Procedimento, la scrivente d</w:t>
            </w:r>
            <w:r>
              <w:rPr>
                <w:lang w:val="it-IT"/>
              </w:rPr>
              <w:t>irigente scolastica Antonella Di Bartol</w:t>
            </w:r>
            <w:r w:rsidRPr="008852C2">
              <w:rPr>
                <w:lang w:val="it-IT"/>
              </w:rPr>
              <w:t xml:space="preserve">o. </w:t>
            </w:r>
          </w:p>
        </w:tc>
      </w:tr>
    </w:tbl>
    <w:p w:rsidR="005055BE" w:rsidRPr="00854D2A" w:rsidRDefault="005055BE" w:rsidP="005055BE">
      <w:pPr>
        <w:pStyle w:val="Paragrafoelenco"/>
        <w:tabs>
          <w:tab w:val="left" w:pos="1080"/>
          <w:tab w:val="left" w:pos="3686"/>
          <w:tab w:val="left" w:pos="4820"/>
          <w:tab w:val="left" w:pos="5670"/>
          <w:tab w:val="decimal" w:pos="6804"/>
        </w:tabs>
        <w:suppressAutoHyphens/>
        <w:ind w:left="1080"/>
        <w:jc w:val="both"/>
        <w:rPr>
          <w:b/>
          <w:bCs/>
          <w:lang w:val="it-IT" w:eastAsia="ar-SA"/>
        </w:rPr>
      </w:pPr>
      <w:r>
        <w:rPr>
          <w:b/>
          <w:bCs/>
          <w:lang w:val="it-IT" w:eastAsia="ar-SA"/>
        </w:rPr>
        <w:t xml:space="preserve">              </w:t>
      </w:r>
      <w:r>
        <w:rPr>
          <w:b/>
          <w:bCs/>
          <w:lang w:val="it-IT" w:eastAsia="ar-SA"/>
        </w:rPr>
        <w:tab/>
      </w:r>
      <w:r>
        <w:rPr>
          <w:b/>
          <w:bCs/>
          <w:lang w:val="it-IT" w:eastAsia="ar-SA"/>
        </w:rPr>
        <w:tab/>
        <w:t xml:space="preserve">    </w:t>
      </w:r>
      <w:r w:rsidRPr="007F6F21">
        <w:rPr>
          <w:b/>
          <w:bCs/>
          <w:lang w:val="it-IT" w:eastAsia="ar-SA"/>
        </w:rPr>
        <w:t xml:space="preserve">    </w:t>
      </w:r>
      <w:r>
        <w:rPr>
          <w:b/>
          <w:bCs/>
          <w:lang w:val="it-IT" w:eastAsia="ar-SA"/>
        </w:rPr>
        <w:t xml:space="preserve">    </w:t>
      </w:r>
      <w:r>
        <w:rPr>
          <w:b/>
          <w:bCs/>
          <w:lang w:val="it-IT" w:eastAsia="ar-SA"/>
        </w:rPr>
        <w:tab/>
      </w:r>
      <w:r>
        <w:rPr>
          <w:b/>
          <w:bCs/>
          <w:lang w:val="it-IT" w:eastAsia="ar-SA"/>
        </w:rPr>
        <w:tab/>
      </w:r>
      <w:r>
        <w:rPr>
          <w:b/>
          <w:bCs/>
          <w:lang w:val="it-IT" w:eastAsia="ar-SA"/>
        </w:rPr>
        <w:tab/>
      </w:r>
    </w:p>
    <w:p w:rsidR="005055BE" w:rsidRPr="00C845C0" w:rsidRDefault="005055BE" w:rsidP="005055BE">
      <w:pPr>
        <w:tabs>
          <w:tab w:val="left" w:pos="1080"/>
          <w:tab w:val="left" w:pos="3686"/>
          <w:tab w:val="left" w:pos="4820"/>
          <w:tab w:val="left" w:pos="5670"/>
          <w:tab w:val="decimal" w:pos="6804"/>
        </w:tabs>
        <w:suppressAutoHyphens/>
        <w:jc w:val="both"/>
        <w:rPr>
          <w:b/>
          <w:lang w:eastAsia="ar-SA"/>
        </w:rPr>
      </w:pPr>
      <w:r>
        <w:rPr>
          <w:b/>
          <w:bCs/>
          <w:lang w:eastAsia="ar-SA"/>
        </w:rPr>
        <w:tab/>
        <w:t xml:space="preserve">          </w:t>
      </w:r>
      <w:r>
        <w:rPr>
          <w:b/>
          <w:bCs/>
          <w:lang w:eastAsia="ar-SA"/>
        </w:rPr>
        <w:tab/>
      </w:r>
      <w:r>
        <w:rPr>
          <w:b/>
          <w:bCs/>
          <w:lang w:eastAsia="ar-SA"/>
        </w:rPr>
        <w:tab/>
      </w:r>
      <w:r>
        <w:rPr>
          <w:b/>
          <w:bCs/>
          <w:lang w:eastAsia="ar-SA"/>
        </w:rPr>
        <w:tab/>
      </w:r>
      <w:r>
        <w:rPr>
          <w:b/>
          <w:bCs/>
          <w:lang w:eastAsia="ar-SA"/>
        </w:rPr>
        <w:tab/>
        <w:t xml:space="preserve">                  </w:t>
      </w:r>
      <w:r w:rsidRPr="00C845C0">
        <w:rPr>
          <w:b/>
          <w:lang w:eastAsia="ar-SA"/>
        </w:rPr>
        <w:t>Il Dirigente Scolastico</w:t>
      </w:r>
    </w:p>
    <w:p w:rsidR="005055BE" w:rsidRDefault="005055BE" w:rsidP="005055BE">
      <w:pPr>
        <w:pStyle w:val="Rientrocorpodeltesto3"/>
        <w:spacing w:after="0"/>
        <w:ind w:left="0"/>
        <w:rPr>
          <w:b/>
          <w:sz w:val="24"/>
          <w:szCs w:val="24"/>
          <w:lang w:eastAsia="ar-SA"/>
        </w:rPr>
      </w:pPr>
      <w:r w:rsidRPr="00C845C0">
        <w:rPr>
          <w:b/>
          <w:sz w:val="24"/>
          <w:szCs w:val="24"/>
          <w:lang w:eastAsia="ar-SA"/>
        </w:rPr>
        <w:tab/>
      </w:r>
      <w:r w:rsidRPr="00C845C0">
        <w:rPr>
          <w:b/>
          <w:sz w:val="24"/>
          <w:szCs w:val="24"/>
          <w:lang w:eastAsia="ar-SA"/>
        </w:rPr>
        <w:tab/>
      </w:r>
      <w:r w:rsidRPr="00C845C0">
        <w:rPr>
          <w:b/>
          <w:sz w:val="24"/>
          <w:szCs w:val="24"/>
          <w:lang w:eastAsia="ar-SA"/>
        </w:rPr>
        <w:tab/>
        <w:t xml:space="preserve">                                                                      Prof.ssa Antonella Di Bartolo</w:t>
      </w:r>
    </w:p>
    <w:p w:rsidR="005055BE" w:rsidRDefault="005055BE" w:rsidP="005055BE">
      <w:pPr>
        <w:ind w:left="5664" w:firstLine="708"/>
        <w:jc w:val="center"/>
        <w:rPr>
          <w:rFonts w:ascii="Calibri" w:hAnsi="Calibri" w:cs="Calibri"/>
          <w:color w:val="000000"/>
        </w:rPr>
      </w:pPr>
      <w:r>
        <w:rPr>
          <w:rFonts w:ascii="Arial" w:hAnsi="Arial" w:cs="Arial"/>
          <w:sz w:val="16"/>
          <w:szCs w:val="16"/>
        </w:rPr>
        <w:t>Firma autografa omessa ai sensi</w:t>
      </w:r>
      <w:r>
        <w:rPr>
          <w:rFonts w:ascii="Arial" w:hAnsi="Arial" w:cs="Arial"/>
          <w:sz w:val="16"/>
          <w:szCs w:val="16"/>
        </w:rPr>
        <w:br/>
        <w:t xml:space="preserve">            dell’art. 3 del D. Lgs. n. 39/1993</w:t>
      </w:r>
    </w:p>
    <w:p w:rsidR="00DE7E08" w:rsidRPr="005055BE" w:rsidRDefault="00DE7E08" w:rsidP="00E90B8E">
      <w:pPr>
        <w:pStyle w:val="Paragrafoelenco"/>
        <w:ind w:left="720"/>
        <w:jc w:val="center"/>
        <w:rPr>
          <w:rFonts w:asciiTheme="minorHAnsi" w:hAnsiTheme="minorHAnsi" w:cstheme="minorHAnsi"/>
          <w:lang w:val="it-IT" w:bidi="it-IT"/>
        </w:rPr>
      </w:pPr>
    </w:p>
    <w:sectPr w:rsidR="00DE7E08" w:rsidRPr="005055BE"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A4B" w:rsidRDefault="00AB0A4B">
      <w:r>
        <w:separator/>
      </w:r>
    </w:p>
  </w:endnote>
  <w:endnote w:type="continuationSeparator" w:id="0">
    <w:p w:rsidR="00AB0A4B" w:rsidRDefault="00AB0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197472">
    <w:pPr>
      <w:pStyle w:val="Pidipagina"/>
      <w:jc w:val="right"/>
    </w:pPr>
    <w:r>
      <w:fldChar w:fldCharType="begin"/>
    </w:r>
    <w:r w:rsidR="00100077">
      <w:instrText>PAGE   \* MERGEFORMAT</w:instrText>
    </w:r>
    <w:r>
      <w:fldChar w:fldCharType="separate"/>
    </w:r>
    <w:r w:rsidR="00545805">
      <w:rPr>
        <w:noProof/>
      </w:rPr>
      <w:t>2</w:t>
    </w:r>
    <w:r>
      <w:rPr>
        <w:noProof/>
      </w:rPr>
      <w:fldChar w:fldCharType="end"/>
    </w:r>
  </w:p>
  <w:p w:rsidR="009D6AD6" w:rsidRPr="009D6AD6" w:rsidRDefault="009D6AD6" w:rsidP="009D6AD6">
    <w:pPr>
      <w:pStyle w:val="Pidipagina"/>
      <w:ind w:right="360"/>
      <w:rPr>
        <w:rFonts w:ascii="Calibri" w:hAnsi="Calibri" w:cs="Calibri"/>
        <w:b/>
        <w:sz w:val="16"/>
        <w:szCs w:val="16"/>
      </w:rPr>
    </w:pPr>
    <w:r w:rsidRPr="009D6AD6">
      <w:rPr>
        <w:rFonts w:ascii="Calibri" w:hAnsi="Calibri" w:cs="Calibri"/>
        <w:b/>
        <w:sz w:val="16"/>
        <w:szCs w:val="16"/>
      </w:rPr>
      <w:t>I.C.S. “SPERONE – PERTINI”  – Palermo – Anno Scolastico 2018-2019</w:t>
    </w:r>
  </w:p>
  <w:p w:rsidR="009D6AD6" w:rsidRPr="009D6AD6" w:rsidRDefault="009D6AD6" w:rsidP="009D6AD6">
    <w:pPr>
      <w:pStyle w:val="Pidipagina"/>
      <w:ind w:right="360"/>
      <w:rPr>
        <w:rFonts w:ascii="Calibri" w:hAnsi="Calibri" w:cs="Calibri"/>
        <w:b/>
        <w:sz w:val="16"/>
        <w:szCs w:val="16"/>
      </w:rPr>
    </w:pPr>
    <w:r w:rsidRPr="009D6AD6">
      <w:rPr>
        <w:rFonts w:ascii="Calibri" w:hAnsi="Calibri" w:cs="Calibri"/>
        <w:b/>
        <w:sz w:val="16"/>
        <w:szCs w:val="16"/>
      </w:rPr>
      <w:t>PON-FSE  “Asse I – Istruzione – Fondo Sociale Europeo (FSE) Obiettivo Specifico 10.2 Miglioramento delle competenze chiave degli allievi Azione 10.2.5. Azioni volte allo sviluppo delle competenze trasversali con particolare attenzione a quelle volte alla diffusione della cultura d'impresa - Obiettivo 10.2– Azione  10.2.5A -  Codice Nazionale Progetto : 10.2.5A-FSEPON-SI-2018-654–  “CITTADINI ATTIVI DEL MONDO GLOBALE ”</w:t>
    </w:r>
  </w:p>
  <w:p w:rsidR="00722EAE" w:rsidRDefault="00722EAE" w:rsidP="00A770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91" w:rsidRPr="001D01E6" w:rsidRDefault="00A77091" w:rsidP="00A77091">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9D6AD6" w:rsidRDefault="00A77091" w:rsidP="00A77091">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sidR="00360C94">
      <w:rPr>
        <w:rFonts w:ascii="Calibri" w:hAnsi="Calibri" w:cs="Calibri"/>
        <w:b/>
        <w:sz w:val="16"/>
        <w:szCs w:val="16"/>
      </w:rPr>
      <w:t>654</w:t>
    </w:r>
    <w:r w:rsidRPr="001D01E6">
      <w:rPr>
        <w:rFonts w:ascii="Calibri" w:hAnsi="Calibri" w:cs="Calibri"/>
        <w:b/>
        <w:sz w:val="16"/>
        <w:szCs w:val="16"/>
      </w:rPr>
      <w:t>–  “</w:t>
    </w:r>
    <w:r w:rsidR="00360C94">
      <w:rPr>
        <w:rFonts w:ascii="Calibri" w:hAnsi="Calibri" w:cs="Calibri"/>
        <w:b/>
        <w:sz w:val="16"/>
        <w:szCs w:val="16"/>
      </w:rPr>
      <w:t>CITTADINI ATTIVI DEL MONDO GLOBALE</w:t>
    </w:r>
    <w:r w:rsidRPr="001D01E6">
      <w:rPr>
        <w:rFonts w:ascii="Calibri" w:hAnsi="Calibri" w:cs="Calibri"/>
        <w:b/>
        <w:sz w:val="16"/>
        <w:szCs w:val="16"/>
      </w:rPr>
      <w:t xml:space="preserve"> ”</w:t>
    </w:r>
  </w:p>
  <w:p w:rsidR="00A77091" w:rsidRPr="001D01E6" w:rsidRDefault="00A77091" w:rsidP="00A77091">
    <w:pPr>
      <w:pStyle w:val="Pidipagina"/>
      <w:ind w:right="360"/>
      <w:rPr>
        <w:rFonts w:ascii="Calibri" w:hAnsi="Calibri" w:cs="Calibri"/>
        <w:b/>
        <w:sz w:val="16"/>
        <w:szCs w:val="16"/>
      </w:rPr>
    </w:pP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A4B" w:rsidRDefault="00AB0A4B">
      <w:r>
        <w:separator/>
      </w:r>
    </w:p>
  </w:footnote>
  <w:footnote w:type="continuationSeparator" w:id="0">
    <w:p w:rsidR="00AB0A4B" w:rsidRDefault="00AB0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rPr>
        <w:rFonts w:ascii="Arial" w:hAnsi="Arial" w:cs="Arial"/>
        <w:sz w:val="18"/>
        <w:szCs w:val="18"/>
      </w:rPr>
      <w:t xml:space="preserve">I.C.S. “Sperone- Pertini”      </w:t>
    </w:r>
  </w:p>
  <w:p w:rsidR="00711720" w:rsidRPr="00824E97" w:rsidRDefault="005055BE" w:rsidP="00711720">
    <w:pPr>
      <w:pStyle w:val="Intestazione"/>
      <w:jc w:val="right"/>
      <w:rPr>
        <w:rFonts w:ascii="Arial" w:hAnsi="Arial" w:cs="Arial"/>
        <w:b/>
        <w:sz w:val="18"/>
        <w:szCs w:val="18"/>
      </w:rPr>
    </w:pPr>
    <w:r>
      <w:rPr>
        <w:rFonts w:ascii="Arial" w:hAnsi="Arial" w:cs="Arial"/>
        <w:b/>
        <w:sz w:val="18"/>
        <w:szCs w:val="18"/>
      </w:rPr>
      <w:t xml:space="preserve">DISCIPLINARE DI GARA </w:t>
    </w:r>
    <w:r w:rsidR="00711720">
      <w:rPr>
        <w:rFonts w:ascii="Arial" w:hAnsi="Arial" w:cs="Arial"/>
        <w:b/>
        <w:sz w:val="18"/>
        <w:szCs w:val="18"/>
      </w:rPr>
      <w:t xml:space="preserve">  MATERIALE </w:t>
    </w:r>
    <w:r w:rsidR="00187033">
      <w:rPr>
        <w:rFonts w:ascii="Arial" w:hAnsi="Arial" w:cs="Arial"/>
        <w:b/>
        <w:sz w:val="18"/>
        <w:szCs w:val="18"/>
      </w:rPr>
      <w:t>PUBBLICITARIO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F009BA" w:rsidP="001C6096">
    <w:pPr>
      <w:pStyle w:val="Didascalia"/>
      <w:jc w:val="left"/>
    </w:pPr>
    <w:r>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p>
  <w:p w:rsidR="00722EAE" w:rsidRDefault="00197472" w:rsidP="001C6096">
    <w:pPr>
      <w:pStyle w:val="Didascalia"/>
      <w:jc w:val="left"/>
      <w:rPr>
        <w:i/>
        <w:iCs/>
        <w:color w:val="008000"/>
      </w:rPr>
    </w:pPr>
    <w:r w:rsidRPr="00197472">
      <w:rPr>
        <w:noProof/>
      </w:rPr>
      <w:pict>
        <v:shapetype id="_x0000_t202" coordsize="21600,21600" o:spt="202" path="m,l,21600r21600,l21600,xe">
          <v:stroke joinstyle="miter"/>
          <v:path gradientshapeok="t" o:connecttype="rect"/>
        </v:shapetype>
        <v:shape id="_x0000_s17409" type="#_x0000_t202" style="position:absolute;left:0;text-align:left;margin-left:96.3pt;margin-top:6.25pt;width:49.5pt;height:43.5pt;z-index:251658752" stroked="f">
          <v:textbox>
            <w:txbxContent>
              <w:p w:rsidR="00CD1AFE" w:rsidRDefault="00CD1AFE">
                <w:r w:rsidRPr="00CD1AFE">
                  <w:rPr>
                    <w:noProof/>
                  </w:rPr>
                  <w:drawing>
                    <wp:inline distT="0" distB="0" distL="0" distR="0">
                      <wp:extent cx="435890" cy="457200"/>
                      <wp:effectExtent l="19050" t="0" r="2260" b="0"/>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36245" cy="457572"/>
                              </a:xfrm>
                              <a:prstGeom prst="rect">
                                <a:avLst/>
                              </a:prstGeom>
                              <a:solidFill>
                                <a:srgbClr val="FFFFFF"/>
                              </a:solidFill>
                              <a:ln w="9525">
                                <a:noFill/>
                                <a:miter lim="800000"/>
                                <a:headEnd/>
                                <a:tailEnd/>
                              </a:ln>
                            </pic:spPr>
                          </pic:pic>
                        </a:graphicData>
                      </a:graphic>
                    </wp:inline>
                  </w:drawing>
                </w:r>
              </w:p>
            </w:txbxContent>
          </v:textbox>
        </v:shape>
      </w:pict>
    </w:r>
    <w:r w:rsidR="00F009BA">
      <w:rPr>
        <w:noProof/>
      </w:rPr>
      <w:drawing>
        <wp:anchor distT="0" distB="0" distL="114300" distR="114300" simplePos="0" relativeHeight="251657728" behindDoc="0" locked="0" layoutInCell="1" allowOverlap="1">
          <wp:simplePos x="0" y="0"/>
          <wp:positionH relativeFrom="column">
            <wp:posOffset>4394835</wp:posOffset>
          </wp:positionH>
          <wp:positionV relativeFrom="paragraph">
            <wp:posOffset>67945</wp:posOffset>
          </wp:positionV>
          <wp:extent cx="466725" cy="514350"/>
          <wp:effectExtent l="1905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466725" cy="514350"/>
                  </a:xfrm>
                  <a:prstGeom prst="rect">
                    <a:avLst/>
                  </a:prstGeom>
                  <a:solidFill>
                    <a:srgbClr val="FFFFFF"/>
                  </a:solidFill>
                  <a:ln w="9525">
                    <a:noFill/>
                    <a:miter lim="800000"/>
                    <a:headEnd/>
                    <a:tailEnd/>
                  </a:ln>
                </pic:spPr>
              </pic:pic>
            </a:graphicData>
          </a:graphic>
        </wp:anchor>
      </w:drawing>
    </w:r>
    <w:r w:rsidR="00CD1AFE">
      <w:rPr>
        <w:i/>
        <w:iCs/>
        <w:noProof/>
        <w:color w:val="008000"/>
      </w:rPr>
      <w:t xml:space="preserve">                   </w:t>
    </w:r>
    <w:r w:rsidR="00CD1AFE" w:rsidRPr="00CD1AFE">
      <w:rPr>
        <w:i/>
        <w:iCs/>
        <w:noProof/>
        <w:color w:val="008000"/>
      </w:rPr>
      <w:drawing>
        <wp:inline distT="0" distB="0" distL="0" distR="0">
          <wp:extent cx="781050" cy="685800"/>
          <wp:effectExtent l="19050" t="0" r="0" b="0"/>
          <wp:docPr id="6"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Verdana" w:hAnsi="Verdana"/>
        <w:b/>
        <w:sz w:val="16"/>
        <w:szCs w:val="16"/>
      </w:rPr>
      <w:sym w:font="Wingdings" w:char="F03A"/>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 xml:space="preserve">L’attività oggetto del presente documento rientra nel Piano Integrato di Istituto, annualità 2017-2018,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4">
    <w:nsid w:val="08710B54"/>
    <w:multiLevelType w:val="hybridMultilevel"/>
    <w:tmpl w:val="1F80D64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CD1B8D"/>
    <w:multiLevelType w:val="hybridMultilevel"/>
    <w:tmpl w:val="4588C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7">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9">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0">
    <w:nsid w:val="3AF32D16"/>
    <w:multiLevelType w:val="hybridMultilevel"/>
    <w:tmpl w:val="1584A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FB1E6C"/>
    <w:multiLevelType w:val="hybridMultilevel"/>
    <w:tmpl w:val="B9C2D2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8D6E02"/>
    <w:multiLevelType w:val="hybridMultilevel"/>
    <w:tmpl w:val="EA0A41B2"/>
    <w:lvl w:ilvl="0" w:tplc="9F4255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C45A51"/>
    <w:multiLevelType w:val="hybridMultilevel"/>
    <w:tmpl w:val="8356EBBC"/>
    <w:lvl w:ilvl="0" w:tplc="1BE4648A">
      <w:numFmt w:val="bullet"/>
      <w:lvlText w:val=""/>
      <w:lvlJc w:val="left"/>
      <w:pPr>
        <w:ind w:left="332" w:hanging="224"/>
      </w:pPr>
      <w:rPr>
        <w:rFonts w:ascii="Symbol" w:eastAsia="Symbol" w:hAnsi="Symbol" w:cs="Symbol" w:hint="default"/>
        <w:w w:val="100"/>
        <w:sz w:val="22"/>
        <w:szCs w:val="22"/>
        <w:lang w:val="it-IT" w:eastAsia="it-IT" w:bidi="it-IT"/>
      </w:rPr>
    </w:lvl>
    <w:lvl w:ilvl="1" w:tplc="5CBE4FFC">
      <w:numFmt w:val="bullet"/>
      <w:lvlText w:val="•"/>
      <w:lvlJc w:val="left"/>
      <w:pPr>
        <w:ind w:left="1043" w:hanging="224"/>
      </w:pPr>
      <w:rPr>
        <w:rFonts w:hint="default"/>
        <w:lang w:val="it-IT" w:eastAsia="it-IT" w:bidi="it-IT"/>
      </w:rPr>
    </w:lvl>
    <w:lvl w:ilvl="2" w:tplc="0A70E742">
      <w:numFmt w:val="bullet"/>
      <w:lvlText w:val="•"/>
      <w:lvlJc w:val="left"/>
      <w:pPr>
        <w:ind w:left="1747" w:hanging="224"/>
      </w:pPr>
      <w:rPr>
        <w:rFonts w:hint="default"/>
        <w:lang w:val="it-IT" w:eastAsia="it-IT" w:bidi="it-IT"/>
      </w:rPr>
    </w:lvl>
    <w:lvl w:ilvl="3" w:tplc="7E32ACEE">
      <w:numFmt w:val="bullet"/>
      <w:lvlText w:val="•"/>
      <w:lvlJc w:val="left"/>
      <w:pPr>
        <w:ind w:left="2450" w:hanging="224"/>
      </w:pPr>
      <w:rPr>
        <w:rFonts w:hint="default"/>
        <w:lang w:val="it-IT" w:eastAsia="it-IT" w:bidi="it-IT"/>
      </w:rPr>
    </w:lvl>
    <w:lvl w:ilvl="4" w:tplc="BBE4BA76">
      <w:numFmt w:val="bullet"/>
      <w:lvlText w:val="•"/>
      <w:lvlJc w:val="left"/>
      <w:pPr>
        <w:ind w:left="3154" w:hanging="224"/>
      </w:pPr>
      <w:rPr>
        <w:rFonts w:hint="default"/>
        <w:lang w:val="it-IT" w:eastAsia="it-IT" w:bidi="it-IT"/>
      </w:rPr>
    </w:lvl>
    <w:lvl w:ilvl="5" w:tplc="D696E4B4">
      <w:numFmt w:val="bullet"/>
      <w:lvlText w:val="•"/>
      <w:lvlJc w:val="left"/>
      <w:pPr>
        <w:ind w:left="3858" w:hanging="224"/>
      </w:pPr>
      <w:rPr>
        <w:rFonts w:hint="default"/>
        <w:lang w:val="it-IT" w:eastAsia="it-IT" w:bidi="it-IT"/>
      </w:rPr>
    </w:lvl>
    <w:lvl w:ilvl="6" w:tplc="93443020">
      <w:numFmt w:val="bullet"/>
      <w:lvlText w:val="•"/>
      <w:lvlJc w:val="left"/>
      <w:pPr>
        <w:ind w:left="4561" w:hanging="224"/>
      </w:pPr>
      <w:rPr>
        <w:rFonts w:hint="default"/>
        <w:lang w:val="it-IT" w:eastAsia="it-IT" w:bidi="it-IT"/>
      </w:rPr>
    </w:lvl>
    <w:lvl w:ilvl="7" w:tplc="B780240C">
      <w:numFmt w:val="bullet"/>
      <w:lvlText w:val="•"/>
      <w:lvlJc w:val="left"/>
      <w:pPr>
        <w:ind w:left="5265" w:hanging="224"/>
      </w:pPr>
      <w:rPr>
        <w:rFonts w:hint="default"/>
        <w:lang w:val="it-IT" w:eastAsia="it-IT" w:bidi="it-IT"/>
      </w:rPr>
    </w:lvl>
    <w:lvl w:ilvl="8" w:tplc="3014E5EC">
      <w:numFmt w:val="bullet"/>
      <w:lvlText w:val="•"/>
      <w:lvlJc w:val="left"/>
      <w:pPr>
        <w:ind w:left="5968" w:hanging="224"/>
      </w:pPr>
      <w:rPr>
        <w:rFonts w:hint="default"/>
        <w:lang w:val="it-IT" w:eastAsia="it-IT" w:bidi="it-IT"/>
      </w:rPr>
    </w:lvl>
  </w:abstractNum>
  <w:abstractNum w:abstractNumId="15">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6">
    <w:nsid w:val="6B5266F1"/>
    <w:multiLevelType w:val="hybridMultilevel"/>
    <w:tmpl w:val="B52602D2"/>
    <w:lvl w:ilvl="0" w:tplc="91C6FE66">
      <w:start w:val="1"/>
      <w:numFmt w:val="decimal"/>
      <w:lvlText w:val="%1."/>
      <w:lvlJc w:val="left"/>
      <w:pPr>
        <w:ind w:left="720" w:hanging="360"/>
      </w:pPr>
      <w:rPr>
        <w:rFonts w:ascii="Times New Roman" w:eastAsia="Times New Roman"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9">
    <w:nsid w:val="70C51569"/>
    <w:multiLevelType w:val="hybridMultilevel"/>
    <w:tmpl w:val="AF32C73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21">
    <w:nsid w:val="78DF4435"/>
    <w:multiLevelType w:val="hybridMultilevel"/>
    <w:tmpl w:val="B576FC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num w:numId="1">
    <w:abstractNumId w:val="0"/>
  </w:num>
  <w:num w:numId="2">
    <w:abstractNumId w:val="9"/>
  </w:num>
  <w:num w:numId="3">
    <w:abstractNumId w:val="20"/>
  </w:num>
  <w:num w:numId="4">
    <w:abstractNumId w:val="3"/>
  </w:num>
  <w:num w:numId="5">
    <w:abstractNumId w:val="15"/>
  </w:num>
  <w:num w:numId="6">
    <w:abstractNumId w:val="8"/>
  </w:num>
  <w:num w:numId="7">
    <w:abstractNumId w:val="6"/>
  </w:num>
  <w:num w:numId="8">
    <w:abstractNumId w:val="1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13"/>
  </w:num>
  <w:num w:numId="13">
    <w:abstractNumId w:val="21"/>
  </w:num>
  <w:num w:numId="14">
    <w:abstractNumId w:val="5"/>
  </w:num>
  <w:num w:numId="15">
    <w:abstractNumId w:val="10"/>
  </w:num>
  <w:num w:numId="16">
    <w:abstractNumId w:val="16"/>
  </w:num>
  <w:num w:numId="17">
    <w:abstractNumId w:val="11"/>
  </w:num>
  <w:num w:numId="18">
    <w:abstractNumId w:val="19"/>
  </w:num>
  <w:num w:numId="19">
    <w:abstractNumId w:val="4"/>
  </w:num>
  <w:num w:numId="20">
    <w:abstractNumId w:val="12"/>
  </w:num>
  <w:num w:numId="2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hdrShapeDefaults>
    <o:shapedefaults v:ext="edit" spidmax="19458"/>
    <o:shapelayout v:ext="edit">
      <o:idmap v:ext="edit" data="17"/>
    </o:shapelayout>
  </w:hdrShapeDefaults>
  <w:footnotePr>
    <w:footnote w:id="-1"/>
    <w:footnote w:id="0"/>
  </w:footnotePr>
  <w:endnotePr>
    <w:endnote w:id="-1"/>
    <w:endnote w:id="0"/>
  </w:endnotePr>
  <w:compat/>
  <w:rsids>
    <w:rsidRoot w:val="000569CA"/>
    <w:rsid w:val="00004566"/>
    <w:rsid w:val="000051F5"/>
    <w:rsid w:val="00010759"/>
    <w:rsid w:val="00022245"/>
    <w:rsid w:val="000237D3"/>
    <w:rsid w:val="000569CA"/>
    <w:rsid w:val="00074C50"/>
    <w:rsid w:val="000A0B40"/>
    <w:rsid w:val="000A6BD7"/>
    <w:rsid w:val="000C168D"/>
    <w:rsid w:val="000D182E"/>
    <w:rsid w:val="000E28E3"/>
    <w:rsid w:val="000E4A3B"/>
    <w:rsid w:val="000E4D31"/>
    <w:rsid w:val="000E7A33"/>
    <w:rsid w:val="00100077"/>
    <w:rsid w:val="00115080"/>
    <w:rsid w:val="00137379"/>
    <w:rsid w:val="00142679"/>
    <w:rsid w:val="00150558"/>
    <w:rsid w:val="00163B6B"/>
    <w:rsid w:val="00164236"/>
    <w:rsid w:val="00172156"/>
    <w:rsid w:val="001759D8"/>
    <w:rsid w:val="00180747"/>
    <w:rsid w:val="00185164"/>
    <w:rsid w:val="00185474"/>
    <w:rsid w:val="00187033"/>
    <w:rsid w:val="00191E0F"/>
    <w:rsid w:val="00197472"/>
    <w:rsid w:val="001A4AB1"/>
    <w:rsid w:val="001A54F9"/>
    <w:rsid w:val="001B59BC"/>
    <w:rsid w:val="001C2664"/>
    <w:rsid w:val="001C6096"/>
    <w:rsid w:val="001E0A70"/>
    <w:rsid w:val="001E717C"/>
    <w:rsid w:val="002043A7"/>
    <w:rsid w:val="0020465C"/>
    <w:rsid w:val="0022745E"/>
    <w:rsid w:val="00240D7A"/>
    <w:rsid w:val="00243E68"/>
    <w:rsid w:val="0024583B"/>
    <w:rsid w:val="00250A63"/>
    <w:rsid w:val="00266E5E"/>
    <w:rsid w:val="00267912"/>
    <w:rsid w:val="00276046"/>
    <w:rsid w:val="00280400"/>
    <w:rsid w:val="002A23F4"/>
    <w:rsid w:val="002A6DCD"/>
    <w:rsid w:val="002B044C"/>
    <w:rsid w:val="002C2286"/>
    <w:rsid w:val="002E0862"/>
    <w:rsid w:val="002E3C07"/>
    <w:rsid w:val="002E5EAB"/>
    <w:rsid w:val="002E69C4"/>
    <w:rsid w:val="00306EC3"/>
    <w:rsid w:val="00310EA3"/>
    <w:rsid w:val="00313BB9"/>
    <w:rsid w:val="00326DE3"/>
    <w:rsid w:val="003343FD"/>
    <w:rsid w:val="003360F5"/>
    <w:rsid w:val="00360C94"/>
    <w:rsid w:val="00362921"/>
    <w:rsid w:val="00385A2C"/>
    <w:rsid w:val="003A457F"/>
    <w:rsid w:val="003A5A7A"/>
    <w:rsid w:val="003B0333"/>
    <w:rsid w:val="003B7FB0"/>
    <w:rsid w:val="003C1DB3"/>
    <w:rsid w:val="003C27D6"/>
    <w:rsid w:val="003D52BB"/>
    <w:rsid w:val="003E44B3"/>
    <w:rsid w:val="00400CF9"/>
    <w:rsid w:val="0043768F"/>
    <w:rsid w:val="00451E27"/>
    <w:rsid w:val="00455D14"/>
    <w:rsid w:val="00462B8B"/>
    <w:rsid w:val="00465AC2"/>
    <w:rsid w:val="00480368"/>
    <w:rsid w:val="00492B7B"/>
    <w:rsid w:val="00496632"/>
    <w:rsid w:val="004A4B20"/>
    <w:rsid w:val="004D25DA"/>
    <w:rsid w:val="004D71D9"/>
    <w:rsid w:val="004E3CBC"/>
    <w:rsid w:val="004E658A"/>
    <w:rsid w:val="004F6B79"/>
    <w:rsid w:val="00502414"/>
    <w:rsid w:val="00504C6E"/>
    <w:rsid w:val="005055BE"/>
    <w:rsid w:val="00545805"/>
    <w:rsid w:val="005647BB"/>
    <w:rsid w:val="00565A3C"/>
    <w:rsid w:val="0058373F"/>
    <w:rsid w:val="00584728"/>
    <w:rsid w:val="0058766C"/>
    <w:rsid w:val="005B088A"/>
    <w:rsid w:val="005B7201"/>
    <w:rsid w:val="005C1858"/>
    <w:rsid w:val="005D36CD"/>
    <w:rsid w:val="005D5432"/>
    <w:rsid w:val="005E07EC"/>
    <w:rsid w:val="005E6DC9"/>
    <w:rsid w:val="005F098F"/>
    <w:rsid w:val="005F7924"/>
    <w:rsid w:val="0061768B"/>
    <w:rsid w:val="00621285"/>
    <w:rsid w:val="00643EA0"/>
    <w:rsid w:val="0064632F"/>
    <w:rsid w:val="00656DB7"/>
    <w:rsid w:val="00670D4B"/>
    <w:rsid w:val="00684075"/>
    <w:rsid w:val="00686341"/>
    <w:rsid w:val="00691462"/>
    <w:rsid w:val="0069572A"/>
    <w:rsid w:val="006B248E"/>
    <w:rsid w:val="00702F5E"/>
    <w:rsid w:val="00711720"/>
    <w:rsid w:val="00716121"/>
    <w:rsid w:val="00722EAE"/>
    <w:rsid w:val="00727014"/>
    <w:rsid w:val="0073603F"/>
    <w:rsid w:val="00740EE4"/>
    <w:rsid w:val="00747F20"/>
    <w:rsid w:val="00776870"/>
    <w:rsid w:val="007A622A"/>
    <w:rsid w:val="007A7AB9"/>
    <w:rsid w:val="007B70FB"/>
    <w:rsid w:val="007C454A"/>
    <w:rsid w:val="007C4F6E"/>
    <w:rsid w:val="007D3E31"/>
    <w:rsid w:val="007D613C"/>
    <w:rsid w:val="007E3BCE"/>
    <w:rsid w:val="007E6326"/>
    <w:rsid w:val="007F237A"/>
    <w:rsid w:val="008040E6"/>
    <w:rsid w:val="00813EF9"/>
    <w:rsid w:val="008240F4"/>
    <w:rsid w:val="00824C17"/>
    <w:rsid w:val="00830708"/>
    <w:rsid w:val="00843D98"/>
    <w:rsid w:val="008476CA"/>
    <w:rsid w:val="00851FE9"/>
    <w:rsid w:val="00882A45"/>
    <w:rsid w:val="0088439E"/>
    <w:rsid w:val="00885FDA"/>
    <w:rsid w:val="0089350A"/>
    <w:rsid w:val="008A0F0E"/>
    <w:rsid w:val="008C5307"/>
    <w:rsid w:val="008D0412"/>
    <w:rsid w:val="008D3A77"/>
    <w:rsid w:val="008D4DF3"/>
    <w:rsid w:val="008F5422"/>
    <w:rsid w:val="00906F56"/>
    <w:rsid w:val="009205D3"/>
    <w:rsid w:val="009332E0"/>
    <w:rsid w:val="00937C1B"/>
    <w:rsid w:val="009444CD"/>
    <w:rsid w:val="009444D5"/>
    <w:rsid w:val="00947376"/>
    <w:rsid w:val="009529B7"/>
    <w:rsid w:val="009657E3"/>
    <w:rsid w:val="00966749"/>
    <w:rsid w:val="00973F2B"/>
    <w:rsid w:val="009745B1"/>
    <w:rsid w:val="00976794"/>
    <w:rsid w:val="00980D07"/>
    <w:rsid w:val="009843DA"/>
    <w:rsid w:val="00985200"/>
    <w:rsid w:val="009922B4"/>
    <w:rsid w:val="00997E15"/>
    <w:rsid w:val="009A0A22"/>
    <w:rsid w:val="009A3E13"/>
    <w:rsid w:val="009A6E4D"/>
    <w:rsid w:val="009A7683"/>
    <w:rsid w:val="009C5E73"/>
    <w:rsid w:val="009D3A2A"/>
    <w:rsid w:val="009D6AD6"/>
    <w:rsid w:val="009F5DB3"/>
    <w:rsid w:val="009F6668"/>
    <w:rsid w:val="00A1163F"/>
    <w:rsid w:val="00A125CB"/>
    <w:rsid w:val="00A26493"/>
    <w:rsid w:val="00A501DF"/>
    <w:rsid w:val="00A65E0C"/>
    <w:rsid w:val="00A66108"/>
    <w:rsid w:val="00A7334F"/>
    <w:rsid w:val="00A77091"/>
    <w:rsid w:val="00A90824"/>
    <w:rsid w:val="00A9288D"/>
    <w:rsid w:val="00AA049E"/>
    <w:rsid w:val="00AB043A"/>
    <w:rsid w:val="00AB0A4B"/>
    <w:rsid w:val="00AB517B"/>
    <w:rsid w:val="00AC36C7"/>
    <w:rsid w:val="00AC70AF"/>
    <w:rsid w:val="00AD1984"/>
    <w:rsid w:val="00AD4F2E"/>
    <w:rsid w:val="00AE59F3"/>
    <w:rsid w:val="00B22623"/>
    <w:rsid w:val="00B41B48"/>
    <w:rsid w:val="00B521A0"/>
    <w:rsid w:val="00B6071E"/>
    <w:rsid w:val="00B61CA2"/>
    <w:rsid w:val="00B82EF3"/>
    <w:rsid w:val="00B900F6"/>
    <w:rsid w:val="00B9184D"/>
    <w:rsid w:val="00B93F30"/>
    <w:rsid w:val="00BA144E"/>
    <w:rsid w:val="00BB48E0"/>
    <w:rsid w:val="00BC2EA8"/>
    <w:rsid w:val="00BD1532"/>
    <w:rsid w:val="00BD6B27"/>
    <w:rsid w:val="00BE19FB"/>
    <w:rsid w:val="00BE3353"/>
    <w:rsid w:val="00BE673B"/>
    <w:rsid w:val="00BE7102"/>
    <w:rsid w:val="00BF3528"/>
    <w:rsid w:val="00BF5E69"/>
    <w:rsid w:val="00C00D35"/>
    <w:rsid w:val="00C03D7D"/>
    <w:rsid w:val="00C04E02"/>
    <w:rsid w:val="00C12881"/>
    <w:rsid w:val="00C15D25"/>
    <w:rsid w:val="00C234EA"/>
    <w:rsid w:val="00C34AEF"/>
    <w:rsid w:val="00C34D9A"/>
    <w:rsid w:val="00C362CF"/>
    <w:rsid w:val="00C43CA4"/>
    <w:rsid w:val="00C4708B"/>
    <w:rsid w:val="00C52E7A"/>
    <w:rsid w:val="00C67D68"/>
    <w:rsid w:val="00C71F2A"/>
    <w:rsid w:val="00C81B2E"/>
    <w:rsid w:val="00C845C0"/>
    <w:rsid w:val="00CA53DE"/>
    <w:rsid w:val="00CA5BD0"/>
    <w:rsid w:val="00CB33A2"/>
    <w:rsid w:val="00CB3E00"/>
    <w:rsid w:val="00CB619B"/>
    <w:rsid w:val="00CC3711"/>
    <w:rsid w:val="00CC44A2"/>
    <w:rsid w:val="00CD1AFE"/>
    <w:rsid w:val="00CF1D4F"/>
    <w:rsid w:val="00D1396B"/>
    <w:rsid w:val="00D3050B"/>
    <w:rsid w:val="00D445AB"/>
    <w:rsid w:val="00D45405"/>
    <w:rsid w:val="00D46555"/>
    <w:rsid w:val="00D57FAE"/>
    <w:rsid w:val="00D7206D"/>
    <w:rsid w:val="00D87066"/>
    <w:rsid w:val="00D87A72"/>
    <w:rsid w:val="00D96814"/>
    <w:rsid w:val="00DA7AFD"/>
    <w:rsid w:val="00DB0A18"/>
    <w:rsid w:val="00DC7B67"/>
    <w:rsid w:val="00DE1733"/>
    <w:rsid w:val="00DE612A"/>
    <w:rsid w:val="00DE7E08"/>
    <w:rsid w:val="00E00C90"/>
    <w:rsid w:val="00E05A2A"/>
    <w:rsid w:val="00E1610C"/>
    <w:rsid w:val="00E36BDE"/>
    <w:rsid w:val="00E70B18"/>
    <w:rsid w:val="00E90B8E"/>
    <w:rsid w:val="00EA04FE"/>
    <w:rsid w:val="00EA35A2"/>
    <w:rsid w:val="00EC7F1F"/>
    <w:rsid w:val="00ED55F8"/>
    <w:rsid w:val="00EE5817"/>
    <w:rsid w:val="00EF02E5"/>
    <w:rsid w:val="00F009BA"/>
    <w:rsid w:val="00F04416"/>
    <w:rsid w:val="00F05663"/>
    <w:rsid w:val="00F072BE"/>
    <w:rsid w:val="00F11E29"/>
    <w:rsid w:val="00F14D35"/>
    <w:rsid w:val="00F20CD5"/>
    <w:rsid w:val="00F36E0A"/>
    <w:rsid w:val="00F426C6"/>
    <w:rsid w:val="00F44CB5"/>
    <w:rsid w:val="00F72337"/>
    <w:rsid w:val="00F80DD6"/>
    <w:rsid w:val="00F90880"/>
    <w:rsid w:val="00F95C50"/>
    <w:rsid w:val="00FA15F2"/>
    <w:rsid w:val="00FA1E6A"/>
    <w:rsid w:val="00FB248E"/>
    <w:rsid w:val="00FB4CD5"/>
    <w:rsid w:val="00FC1C97"/>
    <w:rsid w:val="00FC62DC"/>
    <w:rsid w:val="00FD6E06"/>
    <w:rsid w:val="00FF3B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uiPriority w:val="99"/>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uiPriority w:val="99"/>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489562950">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557661133">
      <w:bodyDiv w:val="1"/>
      <w:marLeft w:val="0"/>
      <w:marRight w:val="0"/>
      <w:marTop w:val="0"/>
      <w:marBottom w:val="0"/>
      <w:divBdr>
        <w:top w:val="none" w:sz="0" w:space="0" w:color="auto"/>
        <w:left w:val="none" w:sz="0" w:space="0" w:color="auto"/>
        <w:bottom w:val="none" w:sz="0" w:space="0" w:color="auto"/>
        <w:right w:val="none" w:sz="0" w:space="0" w:color="auto"/>
      </w:divBdr>
    </w:div>
    <w:div w:id="158992574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74">
          <w:marLeft w:val="0"/>
          <w:marRight w:val="0"/>
          <w:marTop w:val="0"/>
          <w:marBottom w:val="0"/>
          <w:divBdr>
            <w:top w:val="none" w:sz="0" w:space="0" w:color="auto"/>
            <w:left w:val="none" w:sz="0" w:space="0" w:color="auto"/>
            <w:bottom w:val="none" w:sz="0" w:space="0" w:color="auto"/>
            <w:right w:val="none" w:sz="0" w:space="0" w:color="auto"/>
          </w:divBdr>
        </w:div>
        <w:div w:id="1521160833">
          <w:marLeft w:val="0"/>
          <w:marRight w:val="0"/>
          <w:marTop w:val="0"/>
          <w:marBottom w:val="0"/>
          <w:divBdr>
            <w:top w:val="none" w:sz="0" w:space="0" w:color="auto"/>
            <w:left w:val="none" w:sz="0" w:space="0" w:color="auto"/>
            <w:bottom w:val="none" w:sz="0" w:space="0" w:color="auto"/>
            <w:right w:val="none" w:sz="0" w:space="0" w:color="auto"/>
          </w:divBdr>
        </w:div>
        <w:div w:id="1495293253">
          <w:marLeft w:val="0"/>
          <w:marRight w:val="0"/>
          <w:marTop w:val="0"/>
          <w:marBottom w:val="0"/>
          <w:divBdr>
            <w:top w:val="none" w:sz="0" w:space="0" w:color="auto"/>
            <w:left w:val="none" w:sz="0" w:space="0" w:color="auto"/>
            <w:bottom w:val="none" w:sz="0" w:space="0" w:color="auto"/>
            <w:right w:val="none" w:sz="0" w:space="0" w:color="auto"/>
          </w:divBdr>
        </w:div>
        <w:div w:id="1220944224">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16738096">
      <w:bodyDiv w:val="1"/>
      <w:marLeft w:val="0"/>
      <w:marRight w:val="0"/>
      <w:marTop w:val="0"/>
      <w:marBottom w:val="0"/>
      <w:divBdr>
        <w:top w:val="none" w:sz="0" w:space="0" w:color="auto"/>
        <w:left w:val="none" w:sz="0" w:space="0" w:color="auto"/>
        <w:bottom w:val="none" w:sz="0" w:space="0" w:color="auto"/>
        <w:right w:val="none" w:sz="0" w:space="0" w:color="auto"/>
      </w:divBdr>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paic8AT00X@pec.istruzione.it" TargetMode="External"/><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5019</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2019-04-09T19:09:00Z</dcterms:created>
  <dcterms:modified xsi:type="dcterms:W3CDTF">2019-04-09T19:09:00Z</dcterms:modified>
</cp:coreProperties>
</file>